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A21C2C" w:rsidRPr="00AB51F7" w14:paraId="5F99CFA1" w14:textId="77777777" w:rsidTr="00A21C2C">
        <w:tc>
          <w:tcPr>
            <w:tcW w:w="1907" w:type="pct"/>
            <w:vAlign w:val="center"/>
          </w:tcPr>
          <w:p w14:paraId="79A7E4F2" w14:textId="4F0814BD" w:rsidR="00A21C2C" w:rsidRPr="00AB51F7" w:rsidRDefault="00A21C2C" w:rsidP="00A21C2C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Instituția de învățământ superior</w:t>
            </w:r>
          </w:p>
        </w:tc>
        <w:tc>
          <w:tcPr>
            <w:tcW w:w="3093" w:type="pct"/>
          </w:tcPr>
          <w:p w14:paraId="3A82C21A" w14:textId="73E13E26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Universitatea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Vest</w:t>
            </w:r>
            <w:r>
              <w:rPr>
                <w:spacing w:val="-3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Timișoara</w:t>
            </w:r>
          </w:p>
        </w:tc>
      </w:tr>
      <w:tr w:rsidR="00A21C2C" w:rsidRPr="00AB51F7" w14:paraId="09F1F378" w14:textId="77777777" w:rsidTr="00A21C2C">
        <w:tc>
          <w:tcPr>
            <w:tcW w:w="1907" w:type="pct"/>
            <w:vAlign w:val="center"/>
          </w:tcPr>
          <w:p w14:paraId="2ABF2C34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093" w:type="pct"/>
          </w:tcPr>
          <w:p w14:paraId="2171B977" w14:textId="207B2D65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Facultatea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Sociologie</w:t>
            </w:r>
            <w:r>
              <w:rPr>
                <w:spacing w:val="-4"/>
              </w:rPr>
              <w:t xml:space="preserve"> </w:t>
            </w:r>
            <w:r>
              <w:t>și</w:t>
            </w:r>
            <w:r>
              <w:rPr>
                <w:spacing w:val="-5"/>
              </w:rPr>
              <w:t xml:space="preserve"> Asistență Socială</w:t>
            </w:r>
          </w:p>
        </w:tc>
      </w:tr>
      <w:tr w:rsidR="00A21C2C" w:rsidRPr="00AB51F7" w14:paraId="3E2ECC7F" w14:textId="77777777" w:rsidTr="00A21C2C">
        <w:tc>
          <w:tcPr>
            <w:tcW w:w="1907" w:type="pct"/>
            <w:vAlign w:val="center"/>
          </w:tcPr>
          <w:p w14:paraId="22160B34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3EEC5C4B" w14:textId="40259393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Asistență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Socială</w:t>
            </w:r>
          </w:p>
        </w:tc>
      </w:tr>
      <w:tr w:rsidR="00A21C2C" w:rsidRPr="00AB51F7" w14:paraId="38E2999E" w14:textId="77777777" w:rsidTr="00A21C2C">
        <w:tc>
          <w:tcPr>
            <w:tcW w:w="1907" w:type="pct"/>
            <w:vAlign w:val="center"/>
          </w:tcPr>
          <w:p w14:paraId="2467FE5A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117E5762" w14:textId="7C9B43AB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Asistență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Socială</w:t>
            </w:r>
          </w:p>
        </w:tc>
      </w:tr>
      <w:tr w:rsidR="00A21C2C" w:rsidRPr="00AB51F7" w14:paraId="7410FBFB" w14:textId="77777777" w:rsidTr="00A21C2C">
        <w:tc>
          <w:tcPr>
            <w:tcW w:w="1907" w:type="pct"/>
            <w:vAlign w:val="center"/>
          </w:tcPr>
          <w:p w14:paraId="682C127F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093" w:type="pct"/>
          </w:tcPr>
          <w:p w14:paraId="718966C5" w14:textId="4AF2A9C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spacing w:val="-2"/>
              </w:rPr>
              <w:t>Masterat</w:t>
            </w:r>
            <w:r w:rsidR="0016213C">
              <w:rPr>
                <w:spacing w:val="-2"/>
              </w:rPr>
              <w:t xml:space="preserve"> </w:t>
            </w:r>
            <w:r w:rsidR="0016213C" w:rsidRPr="0016213C">
              <w:rPr>
                <w:spacing w:val="-2"/>
              </w:rPr>
              <w:t>Management și supervizare în bunăstarea copilului și a familiei</w:t>
            </w:r>
          </w:p>
        </w:tc>
      </w:tr>
      <w:tr w:rsidR="00A21C2C" w:rsidRPr="00AB51F7" w14:paraId="0BC03568" w14:textId="77777777" w:rsidTr="00A21C2C">
        <w:tc>
          <w:tcPr>
            <w:tcW w:w="1907" w:type="pct"/>
            <w:vAlign w:val="center"/>
          </w:tcPr>
          <w:p w14:paraId="4A9FB682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7602FB7C" w14:textId="33F6BF1F" w:rsidR="00A21C2C" w:rsidRPr="00AB51F7" w:rsidRDefault="0016213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16213C">
              <w:t>Management și supervizare în bunăstarea copilului și a familiei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15C7F860" w:rsidR="00E0255D" w:rsidRPr="00AB51F7" w:rsidRDefault="00DF6F52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 w:rsidRPr="00DF6F52">
              <w:rPr>
                <w:rFonts w:cs="Calibri"/>
                <w:b/>
                <w:lang w:val="ro-RO"/>
              </w:rPr>
              <w:t>Familia ca obiect al politicilor sociale şi subiect al reformei</w:t>
            </w:r>
          </w:p>
        </w:tc>
      </w:tr>
      <w:tr w:rsidR="0016213C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1D0EA07F" w:rsidR="0016213C" w:rsidRPr="00AB51F7" w:rsidRDefault="00DF6F52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Lector dr. Roxana Ungureanu</w:t>
            </w:r>
          </w:p>
        </w:tc>
      </w:tr>
      <w:tr w:rsidR="0016213C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3791022B" w:rsidR="0016213C" w:rsidRPr="00AB51F7" w:rsidRDefault="00DF6F52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Lector dr. Roxana Ungureanu</w:t>
            </w:r>
          </w:p>
        </w:tc>
      </w:tr>
      <w:tr w:rsidR="0016213C" w:rsidRPr="00AB51F7" w14:paraId="2D85BC83" w14:textId="77777777" w:rsidTr="00C4385C">
        <w:tc>
          <w:tcPr>
            <w:tcW w:w="1843" w:type="dxa"/>
          </w:tcPr>
          <w:p w14:paraId="7473A702" w14:textId="77777777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3AC14EEB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16213C" w:rsidRPr="00AB51F7" w:rsidRDefault="0016213C" w:rsidP="0016213C">
            <w:pPr>
              <w:pStyle w:val="NoSpacing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2667EB92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16213C" w:rsidRPr="00AB51F7" w:rsidRDefault="0016213C" w:rsidP="0016213C">
            <w:pPr>
              <w:pStyle w:val="NoSpacing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693BE180" w:rsidR="0016213C" w:rsidRPr="00AB51F7" w:rsidRDefault="0016213C" w:rsidP="0016213C">
            <w:pPr>
              <w:pStyle w:val="NoSpacing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Pr="00AB51F7">
              <w:rPr>
                <w:rStyle w:val="FootnoteReference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16213C" w:rsidRPr="00AB51F7" w:rsidRDefault="0016213C" w:rsidP="0016213C">
            <w:pPr>
              <w:pStyle w:val="NoSpacing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3D27EC02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DS</w:t>
            </w:r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7F3B02D3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3F95CEC9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12AC87D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15A4A97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49F6489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0C71FD6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E7AE1E5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A409FF4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33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9AE82A7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40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288BCC7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5578D968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6AD9028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</w:p>
        </w:tc>
        <w:tc>
          <w:tcPr>
            <w:tcW w:w="524" w:type="dxa"/>
          </w:tcPr>
          <w:p w14:paraId="1D729EB9" w14:textId="224218E2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1D63CEC7" w:rsidR="00E0255D" w:rsidRPr="00AB51F7" w:rsidRDefault="007F57B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103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441B6AB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1F6D3687" w:rsidR="00E0255D" w:rsidRPr="00AB51F7" w:rsidRDefault="007F57B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135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2B38FBAA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5</w:t>
            </w:r>
          </w:p>
        </w:tc>
      </w:tr>
    </w:tbl>
    <w:p w14:paraId="2AFF86C3" w14:textId="77777777" w:rsidR="00C4385C" w:rsidRPr="00AB51F7" w:rsidRDefault="00C4385C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F423DC3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060EE151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</w:tbl>
    <w:p w14:paraId="778D68D2" w14:textId="77777777" w:rsidR="009073AF" w:rsidRPr="00AB51F7" w:rsidRDefault="009073AF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AB51F7" w14:paraId="2C5D8739" w14:textId="77777777" w:rsidTr="00802D13">
        <w:tc>
          <w:tcPr>
            <w:tcW w:w="4565" w:type="dxa"/>
          </w:tcPr>
          <w:p w14:paraId="26DB2A17" w14:textId="7EFC29E3" w:rsidR="00E0255D" w:rsidRPr="00AB51F7" w:rsidRDefault="00E0255D" w:rsidP="00080D22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lastRenderedPageBreak/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422A7268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  <w:r>
              <w:t>Videoproiector,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laptop</w:t>
            </w:r>
          </w:p>
        </w:tc>
      </w:tr>
      <w:tr w:rsidR="00802D13" w:rsidRPr="00AB51F7" w14:paraId="12F774A5" w14:textId="77777777" w:rsidTr="00802D13">
        <w:tc>
          <w:tcPr>
            <w:tcW w:w="4565" w:type="dxa"/>
          </w:tcPr>
          <w:p w14:paraId="7D3A976E" w14:textId="094647EB" w:rsidR="00802D13" w:rsidRPr="00AB51F7" w:rsidRDefault="00802D13" w:rsidP="00802D13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BD0591C" w14:textId="743C7A4B" w:rsidR="00802D13" w:rsidRPr="00AB51F7" w:rsidRDefault="00430D5E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  <w:r>
              <w:t>Videoproiector,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laptop</w:t>
            </w: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AB51F7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7B9DCFC2" w14:textId="77777777" w:rsidR="002514BD" w:rsidRPr="002514BD" w:rsidRDefault="002514BD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</w:rPr>
            </w:pPr>
            <w:r w:rsidRPr="002514BD">
              <w:rPr>
                <w:rFonts w:ascii="Calibri" w:hAnsi="Calibri" w:cs="Calibri"/>
                <w:bCs/>
                <w:color w:val="000000"/>
              </w:rPr>
              <w:t xml:space="preserve">Autoevaluarea obiectivă a nevoii de formare profesională și identificarea resurselor și modalităților de dezvoltare profesională în scopul inserției și adaptării la cerințele pieței muncii. </w:t>
            </w:r>
          </w:p>
          <w:p w14:paraId="251DF490" w14:textId="3D0ECB66" w:rsidR="00E75CC5" w:rsidRPr="002514BD" w:rsidRDefault="00180C69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</w:rPr>
            </w:pPr>
            <w:r w:rsidRPr="002514BD">
              <w:rPr>
                <w:rFonts w:ascii="Calibri" w:hAnsi="Calibri" w:cs="Calibri"/>
              </w:rPr>
              <w:t>Cunoștințe legislative din domeniul asistenței sociale;</w:t>
            </w:r>
          </w:p>
          <w:p w14:paraId="489E27CA" w14:textId="0B6692C9" w:rsidR="00E0255D" w:rsidRPr="002514BD" w:rsidRDefault="00333F2F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  <w:color w:val="000000"/>
              </w:rPr>
            </w:pPr>
            <w:r w:rsidRPr="002514BD">
              <w:rPr>
                <w:rFonts w:ascii="Calibri" w:hAnsi="Calibri" w:cs="Calibri"/>
              </w:rPr>
              <w:t>Identificarea,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abordarea</w:t>
            </w:r>
            <w:r w:rsidRPr="002514BD">
              <w:rPr>
                <w:rFonts w:ascii="Calibri" w:hAnsi="Calibri" w:cs="Calibri"/>
                <w:spacing w:val="80"/>
              </w:rPr>
              <w:t xml:space="preserve"> ș</w:t>
            </w:r>
            <w:r w:rsidRPr="002514BD">
              <w:rPr>
                <w:rFonts w:ascii="Calibri" w:hAnsi="Calibri" w:cs="Calibri"/>
              </w:rPr>
              <w:t>i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solutionarea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de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probleme în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asistarea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specializată</w:t>
            </w:r>
            <w:r w:rsidRPr="002514BD">
              <w:rPr>
                <w:rFonts w:ascii="Calibri" w:hAnsi="Calibri" w:cs="Calibri"/>
                <w:spacing w:val="80"/>
              </w:rPr>
              <w:t xml:space="preserve"> </w:t>
            </w:r>
            <w:r w:rsidRPr="002514BD">
              <w:rPr>
                <w:rFonts w:ascii="Calibri" w:hAnsi="Calibri" w:cs="Calibri"/>
              </w:rPr>
              <w:t>a victimelor violenţei din perspectiva diverselor teorii cadru.</w:t>
            </w:r>
          </w:p>
        </w:tc>
      </w:tr>
      <w:tr w:rsidR="00E0255D" w:rsidRPr="00AB51F7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94BD3BF" w14:textId="77777777" w:rsidR="004B36D4" w:rsidRPr="002514BD" w:rsidRDefault="00F93E38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2514BD">
              <w:rPr>
                <w:rFonts w:ascii="Calibri" w:hAnsi="Calibri" w:cs="Calibri"/>
                <w:sz w:val="22"/>
                <w:szCs w:val="22"/>
              </w:rPr>
              <w:t>Competențe în elaborarea strategiilor și implementarea acestora;</w:t>
            </w:r>
          </w:p>
          <w:p w14:paraId="6CAB6C8A" w14:textId="77777777" w:rsidR="002514BD" w:rsidRPr="002514BD" w:rsidRDefault="004B36D4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2514BD">
              <w:rPr>
                <w:rFonts w:ascii="Calibri" w:hAnsi="Calibri" w:cs="Calibri"/>
                <w:sz w:val="22"/>
                <w:szCs w:val="22"/>
              </w:rPr>
              <w:t>capacitatea</w:t>
            </w:r>
            <w:r w:rsidRPr="002514BD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de a</w:t>
            </w:r>
            <w:r w:rsidRPr="002514B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acționa</w:t>
            </w:r>
            <w:r w:rsidRPr="002514B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independent</w:t>
            </w:r>
            <w:r w:rsidRPr="002514B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ș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i</w:t>
            </w:r>
            <w:r w:rsidRPr="002514B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creativ</w:t>
            </w:r>
            <w:r w:rsidRPr="002514B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2514BD" w:rsidRPr="002514BD">
              <w:rPr>
                <w:rFonts w:ascii="Calibri" w:hAnsi="Calibri" w:cs="Calibri"/>
                <w:spacing w:val="-1"/>
                <w:sz w:val="22"/>
                <w:szCs w:val="22"/>
              </w:rPr>
              <w:t>î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n</w:t>
            </w:r>
            <w:r w:rsidRPr="002514B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abordarea</w:t>
            </w:r>
            <w:r w:rsidRPr="002514B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ș</w:t>
            </w:r>
            <w:r w:rsidRPr="002514BD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2514B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soluționarea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problemelor, de a evalua obiectiv și constructiv stări critice, de a rezolva creativ probleme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ș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i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de</w:t>
            </w:r>
            <w:r w:rsidRPr="002514BD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a</w:t>
            </w:r>
            <w:r w:rsidRPr="002514BD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comunica</w:t>
            </w:r>
            <w:r w:rsidRPr="002514BD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rezultate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î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n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mod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demonstrativ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din</w:t>
            </w:r>
            <w:r w:rsidRPr="002514BD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perspectiva</w:t>
            </w:r>
            <w:r w:rsidRPr="002514BD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2514BD">
              <w:rPr>
                <w:rFonts w:ascii="Calibri" w:hAnsi="Calibri" w:cs="Calibri"/>
                <w:sz w:val="22"/>
                <w:szCs w:val="22"/>
              </w:rPr>
              <w:t>diverselor teorii cadru</w:t>
            </w:r>
            <w:r w:rsidR="002514BD" w:rsidRPr="002514BD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26A3295C" w14:textId="379206E9" w:rsidR="00F93E38" w:rsidRPr="002514BD" w:rsidRDefault="002514BD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2514B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Identificare, culegere de informații, documentare, evaluare și înregistrare a informațiilor, analiză, evaluare şi intervenţii specifice pentru reducerea riscurilor sociale de la nivel individual, familial, de grup, comunitar și societal</w:t>
            </w:r>
            <w:r w:rsidR="004B36D4" w:rsidRPr="002514BD">
              <w:rPr>
                <w:rFonts w:ascii="Calibri" w:hAnsi="Calibri" w:cs="Calibri"/>
                <w:sz w:val="22"/>
                <w:szCs w:val="22"/>
              </w:rPr>
              <w:t xml:space="preserve"> .</w:t>
            </w:r>
          </w:p>
        </w:tc>
      </w:tr>
      <w:tr w:rsidR="00C94D71" w:rsidRPr="00AB51F7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09A2F05C" w14:textId="02A4F13E" w:rsidR="00FB7A59" w:rsidRPr="00333F2F" w:rsidRDefault="00FB7A59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 xml:space="preserve">Capacitatea de a lucra atât independent, cât și în echipă sau în grup pentru a îndeplini o sarcină specifică; </w:t>
            </w:r>
          </w:p>
          <w:p w14:paraId="78946F0F" w14:textId="5E04C637" w:rsidR="00C94D71" w:rsidRPr="00333F2F" w:rsidRDefault="00FB7A59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 xml:space="preserve"> Abilități de autoevaluare și practică reflexivă privind respectarea valorilor și principiilor eticii profesionale în luarea deciziilor.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0CF67235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 w:rsidR="00261982">
        <w:rPr>
          <w:rFonts w:ascii="Calibri" w:hAnsi="Calibri" w:cs="Calibri"/>
          <w:bCs/>
          <w:sz w:val="22"/>
          <w:szCs w:val="22"/>
        </w:rPr>
        <w:t xml:space="preserve"> E-learning</w:t>
      </w:r>
    </w:p>
    <w:p w14:paraId="7C7CF009" w14:textId="77777777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AB51F7" w14:paraId="65C2680D" w14:textId="77777777" w:rsidTr="00B05C0F">
        <w:tc>
          <w:tcPr>
            <w:tcW w:w="3128" w:type="dxa"/>
          </w:tcPr>
          <w:p w14:paraId="460E7C72" w14:textId="331022F4" w:rsidR="00802D13" w:rsidRPr="00AB51F7" w:rsidRDefault="00B66D4A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7</w:t>
            </w:r>
            <w:r w:rsidR="00802D13" w:rsidRPr="00AB51F7">
              <w:rPr>
                <w:rFonts w:ascii="Calibri" w:hAnsi="Calibri" w:cs="Calibr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  <w:tr w:rsidR="00802D13" w:rsidRPr="00AB51F7" w14:paraId="668108F7" w14:textId="77777777" w:rsidTr="00B05C0F">
        <w:tc>
          <w:tcPr>
            <w:tcW w:w="3128" w:type="dxa"/>
          </w:tcPr>
          <w:p w14:paraId="7ABBE449" w14:textId="6B2E6288" w:rsidR="00802D13" w:rsidRPr="00212EFA" w:rsidRDefault="00D23997" w:rsidP="00752E1C">
            <w:pPr>
              <w:rPr>
                <w:rFonts w:ascii="Calibri" w:hAnsi="Calibri" w:cs="Calibri"/>
                <w:sz w:val="22"/>
                <w:szCs w:val="22"/>
              </w:rPr>
            </w:pPr>
            <w:r>
              <w:t>Definiții și abordări ale familiei</w:t>
            </w:r>
          </w:p>
        </w:tc>
        <w:tc>
          <w:tcPr>
            <w:tcW w:w="3128" w:type="dxa"/>
          </w:tcPr>
          <w:p w14:paraId="1531B178" w14:textId="116EA8A4" w:rsidR="00802D13" w:rsidRPr="00212EFA" w:rsidRDefault="008D2F3E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2E720044" w14:textId="77777777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451E3296" w14:textId="77777777" w:rsidTr="00B05C0F">
        <w:tc>
          <w:tcPr>
            <w:tcW w:w="3128" w:type="dxa"/>
          </w:tcPr>
          <w:p w14:paraId="21BF8F2D" w14:textId="31CA242F" w:rsidR="008D2F3E" w:rsidRPr="00212EFA" w:rsidRDefault="00D23997" w:rsidP="008D2F3E">
            <w:pPr>
              <w:rPr>
                <w:rFonts w:ascii="Calibri" w:hAnsi="Calibri" w:cs="Calibri"/>
                <w:sz w:val="22"/>
                <w:szCs w:val="22"/>
              </w:rPr>
            </w:pPr>
            <w:r>
              <w:t>Stadiile și funcțiile familiei</w:t>
            </w:r>
          </w:p>
        </w:tc>
        <w:tc>
          <w:tcPr>
            <w:tcW w:w="3128" w:type="dxa"/>
          </w:tcPr>
          <w:p w14:paraId="4CE48053" w14:textId="3E401DC7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751BC33F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47033B1" w14:textId="77777777" w:rsidTr="00B05C0F">
        <w:tc>
          <w:tcPr>
            <w:tcW w:w="3128" w:type="dxa"/>
          </w:tcPr>
          <w:p w14:paraId="1EFA3BF4" w14:textId="25EF0C22" w:rsidR="008D2F3E" w:rsidRPr="00212EFA" w:rsidRDefault="00D23997" w:rsidP="008D2F3E">
            <w:pPr>
              <w:rPr>
                <w:rFonts w:ascii="Calibri" w:hAnsi="Calibri" w:cs="Calibri"/>
                <w:sz w:val="22"/>
                <w:szCs w:val="22"/>
              </w:rPr>
            </w:pPr>
            <w:r>
              <w:t>Problemele sociale cu care se confruntă familia contemporană</w:t>
            </w:r>
          </w:p>
        </w:tc>
        <w:tc>
          <w:tcPr>
            <w:tcW w:w="3128" w:type="dxa"/>
          </w:tcPr>
          <w:p w14:paraId="00DAB033" w14:textId="3CC32E3D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60A63C9D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26DD9B67" w14:textId="77777777" w:rsidTr="00B05C0F">
        <w:tc>
          <w:tcPr>
            <w:tcW w:w="3128" w:type="dxa"/>
          </w:tcPr>
          <w:p w14:paraId="1F1904A5" w14:textId="45A5E204" w:rsidR="008D2F3E" w:rsidRPr="00212EFA" w:rsidRDefault="00DC70D6" w:rsidP="008D2F3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Influența mass-media în definirea conceptului de familie</w:t>
            </w:r>
          </w:p>
        </w:tc>
        <w:tc>
          <w:tcPr>
            <w:tcW w:w="3128" w:type="dxa"/>
          </w:tcPr>
          <w:p w14:paraId="1DD40097" w14:textId="26D1B6EC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692761BE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34CD663" w14:textId="77777777" w:rsidTr="00B05C0F">
        <w:tc>
          <w:tcPr>
            <w:tcW w:w="3128" w:type="dxa"/>
          </w:tcPr>
          <w:p w14:paraId="61E50A77" w14:textId="0BAAEC39" w:rsidR="008D2F3E" w:rsidRPr="00212EFA" w:rsidRDefault="00DC70D6" w:rsidP="008D2F3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Tipuri de familie în societatea contemporană</w:t>
            </w:r>
          </w:p>
        </w:tc>
        <w:tc>
          <w:tcPr>
            <w:tcW w:w="3128" w:type="dxa"/>
          </w:tcPr>
          <w:p w14:paraId="2ACF6141" w14:textId="566350A1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70D2D546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44B40D9B" w14:textId="77777777" w:rsidTr="00B05C0F">
        <w:tc>
          <w:tcPr>
            <w:tcW w:w="3128" w:type="dxa"/>
          </w:tcPr>
          <w:p w14:paraId="47E1FCF3" w14:textId="13DFCDEB" w:rsidR="008D2F3E" w:rsidRPr="00212EFA" w:rsidRDefault="000B1A48" w:rsidP="008D2F3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Politici familiale la nivel european</w:t>
            </w:r>
          </w:p>
        </w:tc>
        <w:tc>
          <w:tcPr>
            <w:tcW w:w="3128" w:type="dxa"/>
          </w:tcPr>
          <w:p w14:paraId="43B1D789" w14:textId="3B19029C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18A673C5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7C8F17B" w14:textId="77777777" w:rsidTr="00B05C0F">
        <w:tc>
          <w:tcPr>
            <w:tcW w:w="3128" w:type="dxa"/>
          </w:tcPr>
          <w:p w14:paraId="1FE7055E" w14:textId="788A299D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8" w:type="dxa"/>
          </w:tcPr>
          <w:p w14:paraId="7CC5BAD7" w14:textId="4985F782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489DC630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255D" w:rsidRPr="00AB51F7" w14:paraId="40DC4846" w14:textId="77777777" w:rsidTr="00802D13">
        <w:tc>
          <w:tcPr>
            <w:tcW w:w="9385" w:type="dxa"/>
            <w:gridSpan w:val="3"/>
          </w:tcPr>
          <w:p w14:paraId="6E1EA7E4" w14:textId="13A15ADE" w:rsidR="00E0255D" w:rsidRPr="00D75CC9" w:rsidRDefault="00E0255D" w:rsidP="00D75CC9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D75CC9">
              <w:rPr>
                <w:rFonts w:cs="Calibri"/>
                <w:lang w:val="ro-RO"/>
              </w:rPr>
              <w:t>Bibliografie:</w:t>
            </w:r>
          </w:p>
          <w:p w14:paraId="12711990" w14:textId="77777777" w:rsidR="00DC70D6" w:rsidRPr="00D75CC9" w:rsidRDefault="00DC70D6" w:rsidP="00D75CC9">
            <w:pPr>
              <w:numPr>
                <w:ilvl w:val="0"/>
                <w:numId w:val="37"/>
              </w:numPr>
              <w:shd w:val="clear" w:color="auto" w:fill="FFFFFF"/>
              <w:spacing w:after="180"/>
              <w:jc w:val="both"/>
              <w:rPr>
                <w:rFonts w:ascii="Calibri" w:hAnsi="Calibri" w:cs="Calibri"/>
                <w:color w:val="0A0A0A"/>
                <w:sz w:val="22"/>
                <w:szCs w:val="22"/>
                <w:lang w:val="en-US" w:eastAsia="en-US"/>
              </w:rPr>
            </w:pPr>
            <w:r w:rsidRPr="00D75CC9">
              <w:rPr>
                <w:rStyle w:val="Strong"/>
                <w:rFonts w:ascii="Calibri" w:hAnsi="Calibri" w:cs="Calibri"/>
                <w:b w:val="0"/>
                <w:bCs w:val="0"/>
                <w:color w:val="0A0A0A"/>
                <w:sz w:val="22"/>
                <w:szCs w:val="22"/>
              </w:rPr>
              <w:lastRenderedPageBreak/>
              <w:t>Anghel, I. M., &amp; Stănescu, I. (Eds.). (2023).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 </w:t>
            </w:r>
            <w:r w:rsidRPr="00D75CC9">
              <w:rPr>
                <w:rStyle w:val="Emphasis"/>
                <w:rFonts w:ascii="Calibri" w:hAnsi="Calibri" w:cs="Calibri"/>
                <w:color w:val="0A0A0A"/>
                <w:sz w:val="22"/>
                <w:szCs w:val="22"/>
              </w:rPr>
              <w:t>Politici şi beneficii sociale pentru familiile cu copii: România în context european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. București: Pro Universitaria. (Analizează evoluția și performanța politicilor familiale).</w:t>
            </w:r>
          </w:p>
          <w:p w14:paraId="0863730A" w14:textId="77777777" w:rsidR="00DC70D6" w:rsidRPr="00D75CC9" w:rsidRDefault="00DC70D6" w:rsidP="00D75CC9">
            <w:pPr>
              <w:numPr>
                <w:ilvl w:val="0"/>
                <w:numId w:val="37"/>
              </w:numPr>
              <w:shd w:val="clear" w:color="auto" w:fill="FFFFFF"/>
              <w:spacing w:after="180"/>
              <w:jc w:val="both"/>
              <w:rPr>
                <w:rStyle w:val="t286pc"/>
                <w:rFonts w:ascii="Calibri" w:hAnsi="Calibri" w:cs="Calibri"/>
                <w:color w:val="0A0A0A"/>
                <w:sz w:val="22"/>
                <w:szCs w:val="22"/>
                <w:lang w:val="en-US" w:eastAsia="en-US"/>
              </w:rPr>
            </w:pPr>
            <w:r w:rsidRPr="00D75CC9">
              <w:rPr>
                <w:rStyle w:val="Strong"/>
                <w:rFonts w:ascii="Calibri" w:hAnsi="Calibri" w:cs="Calibri"/>
                <w:b w:val="0"/>
                <w:bCs w:val="0"/>
                <w:color w:val="0A0A0A"/>
                <w:sz w:val="22"/>
                <w:szCs w:val="22"/>
              </w:rPr>
              <w:t>Cace, S., et al. (2022).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 Population's perception on family policies in Romania. </w:t>
            </w:r>
            <w:r w:rsidRPr="00D75CC9">
              <w:rPr>
                <w:rStyle w:val="Emphasis"/>
                <w:rFonts w:ascii="Calibri" w:hAnsi="Calibri" w:cs="Calibri"/>
                <w:color w:val="0A0A0A"/>
                <w:sz w:val="22"/>
                <w:szCs w:val="22"/>
              </w:rPr>
              <w:t>Revista Universitară de Sociologie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, XVIII(3). (Evaluarea bunăstării familiei în contextul schimbărilor economice).</w:t>
            </w:r>
          </w:p>
          <w:p w14:paraId="6D1E6180" w14:textId="42F4E78B" w:rsidR="00FF3942" w:rsidRPr="00D75CC9" w:rsidRDefault="00FF3942" w:rsidP="00D75CC9">
            <w:pPr>
              <w:numPr>
                <w:ilvl w:val="0"/>
                <w:numId w:val="37"/>
              </w:numPr>
              <w:shd w:val="clear" w:color="auto" w:fill="FFFFFF"/>
              <w:spacing w:after="180"/>
              <w:jc w:val="both"/>
              <w:rPr>
                <w:rFonts w:ascii="Calibri" w:hAnsi="Calibri" w:cs="Calibri"/>
                <w:color w:val="0A0A0A"/>
                <w:sz w:val="22"/>
                <w:szCs w:val="22"/>
                <w:lang w:val="en-US" w:eastAsia="en-US"/>
              </w:rPr>
            </w:pPr>
            <w:r w:rsidRPr="00D75CC9">
              <w:rPr>
                <w:rFonts w:ascii="Calibri" w:hAnsi="Calibri" w:cs="Calibri"/>
                <w:color w:val="0A0A0A"/>
                <w:sz w:val="22"/>
                <w:szCs w:val="22"/>
                <w:lang w:eastAsia="en-US"/>
              </w:rPr>
              <w:t>Daly, M. and Ryu, S. (2023) Child-related social policies in Europe during the COVID-19 pandemic. Journal of Social Policy, doi:</w:t>
            </w:r>
            <w:hyperlink r:id="rId8" w:tgtFrame="_blank" w:history="1">
              <w:r w:rsidRPr="00D75CC9">
                <w:rPr>
                  <w:rStyle w:val="Hyperlink"/>
                  <w:rFonts w:ascii="Calibri" w:hAnsi="Calibri" w:cs="Calibri"/>
                  <w:sz w:val="22"/>
                  <w:szCs w:val="22"/>
                  <w:lang w:eastAsia="en-US"/>
                </w:rPr>
                <w:t>10.1017/S0047279423000351</w:t>
              </w:r>
            </w:hyperlink>
            <w:r w:rsidRPr="00D75CC9">
              <w:rPr>
                <w:rFonts w:ascii="Calibri" w:hAnsi="Calibri" w:cs="Calibri"/>
                <w:color w:val="0A0A0A"/>
                <w:sz w:val="22"/>
                <w:szCs w:val="22"/>
                <w:lang w:eastAsia="en-US"/>
              </w:rPr>
              <w:t>.</w:t>
            </w:r>
          </w:p>
          <w:p w14:paraId="107DB02C" w14:textId="5A86F86D" w:rsidR="00E0255D" w:rsidRPr="00D75CC9" w:rsidRDefault="00DC70D6" w:rsidP="00D75CC9">
            <w:pPr>
              <w:numPr>
                <w:ilvl w:val="0"/>
                <w:numId w:val="37"/>
              </w:numPr>
              <w:shd w:val="clear" w:color="auto" w:fill="FFFFFF"/>
              <w:spacing w:after="180"/>
              <w:jc w:val="both"/>
              <w:rPr>
                <w:rFonts w:ascii="Calibri" w:hAnsi="Calibri" w:cs="Calibri"/>
                <w:color w:val="0A0A0A"/>
                <w:sz w:val="22"/>
                <w:szCs w:val="22"/>
                <w:lang w:val="en-US" w:eastAsia="en-US"/>
              </w:rPr>
            </w:pPr>
            <w:r w:rsidRPr="00D75CC9">
              <w:rPr>
                <w:rStyle w:val="Strong"/>
                <w:rFonts w:ascii="Calibri" w:hAnsi="Calibri" w:cs="Calibri"/>
                <w:b w:val="0"/>
                <w:bCs w:val="0"/>
                <w:color w:val="0A0A0A"/>
                <w:sz w:val="22"/>
                <w:szCs w:val="22"/>
              </w:rPr>
              <w:t>Radu, S. (2025).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 Romania's Family and Social Support System: High Expenditure, Low Impact? </w:t>
            </w:r>
            <w:r w:rsidRPr="00D75CC9">
              <w:rPr>
                <w:rStyle w:val="Emphasis"/>
                <w:rFonts w:ascii="Calibri" w:hAnsi="Calibri" w:cs="Calibri"/>
                <w:color w:val="0A0A0A"/>
                <w:sz w:val="22"/>
                <w:szCs w:val="22"/>
              </w:rPr>
              <w:t>China-CEE Institute</w:t>
            </w:r>
            <w:r w:rsidRPr="00D75CC9">
              <w:rPr>
                <w:rStyle w:val="t286pc"/>
                <w:rFonts w:ascii="Calibri" w:hAnsi="Calibri" w:cs="Calibri"/>
                <w:color w:val="0A0A0A"/>
                <w:sz w:val="22"/>
                <w:szCs w:val="22"/>
              </w:rPr>
              <w:t>. (Analiză post-2010 a eficacității cheltuielilor).</w:t>
            </w:r>
            <w:r w:rsidRPr="00D75CC9">
              <w:rPr>
                <w:rStyle w:val="vkekvd"/>
                <w:rFonts w:ascii="Calibri" w:hAnsi="Calibri" w:cs="Calibri"/>
                <w:color w:val="0A0A0A"/>
                <w:sz w:val="22"/>
                <w:szCs w:val="22"/>
              </w:rPr>
              <w:t> </w:t>
            </w:r>
          </w:p>
        </w:tc>
      </w:tr>
      <w:tr w:rsidR="00802D13" w:rsidRPr="00AB51F7" w14:paraId="7C5F1B96" w14:textId="77777777" w:rsidTr="00E27A2E">
        <w:tc>
          <w:tcPr>
            <w:tcW w:w="3128" w:type="dxa"/>
          </w:tcPr>
          <w:p w14:paraId="0CA282A9" w14:textId="2C4C45A1" w:rsidR="00802D13" w:rsidRPr="00AB51F7" w:rsidRDefault="00B66D4A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</w:rPr>
              <w:lastRenderedPageBreak/>
              <w:t>7</w:t>
            </w:r>
            <w:r w:rsidR="00802D13" w:rsidRPr="00AB51F7">
              <w:rPr>
                <w:rFonts w:cs="Calibri"/>
              </w:rPr>
              <w:t xml:space="preserve">.2 Seminar / </w:t>
            </w:r>
            <w:r w:rsidR="00802D13" w:rsidRPr="00AB51F7">
              <w:rPr>
                <w:rFonts w:cs="Calibr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AB51F7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AB51F7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Observații</w:t>
            </w:r>
          </w:p>
        </w:tc>
      </w:tr>
      <w:tr w:rsidR="00802D13" w:rsidRPr="00AB51F7" w14:paraId="04894FAF" w14:textId="77777777" w:rsidTr="00E27A2E">
        <w:tc>
          <w:tcPr>
            <w:tcW w:w="3128" w:type="dxa"/>
          </w:tcPr>
          <w:p w14:paraId="5DEFB08A" w14:textId="6C599153" w:rsidR="00802D13" w:rsidRPr="007B5E14" w:rsidRDefault="00001EDD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Seminar introductiv</w:t>
            </w:r>
          </w:p>
        </w:tc>
        <w:tc>
          <w:tcPr>
            <w:tcW w:w="3128" w:type="dxa"/>
          </w:tcPr>
          <w:p w14:paraId="4F5484C9" w14:textId="43290321" w:rsidR="00802D13" w:rsidRPr="007B5E14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</w:p>
        </w:tc>
        <w:tc>
          <w:tcPr>
            <w:tcW w:w="3129" w:type="dxa"/>
          </w:tcPr>
          <w:p w14:paraId="7876E703" w14:textId="77777777" w:rsidR="00802D13" w:rsidRPr="00AB51F7" w:rsidRDefault="00802D13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18DD56B5" w14:textId="77777777" w:rsidTr="00E27A2E">
        <w:tc>
          <w:tcPr>
            <w:tcW w:w="3128" w:type="dxa"/>
          </w:tcPr>
          <w:p w14:paraId="03C669FA" w14:textId="533AD9EE" w:rsidR="000002C5" w:rsidRPr="007B5E14" w:rsidRDefault="00E820E1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Metode de evaluare a nevoilor familiei și monitorizarea eficienței intervențiilor sociale.</w:t>
            </w:r>
          </w:p>
        </w:tc>
        <w:tc>
          <w:tcPr>
            <w:tcW w:w="3128" w:type="dxa"/>
          </w:tcPr>
          <w:p w14:paraId="6DDC5DAE" w14:textId="17F688DA" w:rsidR="000002C5" w:rsidRPr="007B5E14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</w:rPr>
              <w:t>Expunere,</w:t>
            </w:r>
            <w:r w:rsidRPr="007B5E14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3A02CF74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6ABFCCF2" w14:textId="77777777" w:rsidTr="00E27A2E">
        <w:tc>
          <w:tcPr>
            <w:tcW w:w="3128" w:type="dxa"/>
          </w:tcPr>
          <w:p w14:paraId="3981385A" w14:textId="35FACC10" w:rsidR="000002C5" w:rsidRPr="007B5E14" w:rsidRDefault="00E820E1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Incluziunea socială: Implementarea strategiilor naționale pentru reducerea sărăciei și sprijinirea familiilor vulnerabile.</w:t>
            </w:r>
          </w:p>
        </w:tc>
        <w:tc>
          <w:tcPr>
            <w:tcW w:w="3128" w:type="dxa"/>
          </w:tcPr>
          <w:p w14:paraId="2D5B9E6D" w14:textId="67ECD7C1" w:rsidR="000002C5" w:rsidRPr="007B5E14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</w:rPr>
              <w:t>Expunere,</w:t>
            </w:r>
            <w:r w:rsidRPr="007B5E14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2ED98B3F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2BEC30E8" w14:textId="77777777" w:rsidTr="00E27A2E">
        <w:tc>
          <w:tcPr>
            <w:tcW w:w="3128" w:type="dxa"/>
          </w:tcPr>
          <w:p w14:paraId="3E015CC7" w14:textId="413834E6" w:rsidR="000002C5" w:rsidRPr="007B5E14" w:rsidRDefault="00C51647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P</w:t>
            </w:r>
            <w:r w:rsidRPr="007B5E14">
              <w:rPr>
                <w:rFonts w:cs="Calibri"/>
                <w:lang w:val="ro-RO"/>
              </w:rPr>
              <w:t>olitici pentru familiile monoparentale</w:t>
            </w:r>
          </w:p>
        </w:tc>
        <w:tc>
          <w:tcPr>
            <w:tcW w:w="3128" w:type="dxa"/>
          </w:tcPr>
          <w:p w14:paraId="55510566" w14:textId="041DE8AD" w:rsidR="000002C5" w:rsidRPr="007B5E14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</w:rPr>
              <w:t>Expunere,</w:t>
            </w:r>
            <w:r w:rsidRPr="007B5E14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2049025B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34AE985D" w14:textId="77777777" w:rsidTr="00E27A2E">
        <w:tc>
          <w:tcPr>
            <w:tcW w:w="3128" w:type="dxa"/>
          </w:tcPr>
          <w:p w14:paraId="05EAEAC1" w14:textId="192F2062" w:rsidR="000002C5" w:rsidRPr="007B5E14" w:rsidRDefault="00C51647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Reziliența familiilor</w:t>
            </w:r>
          </w:p>
        </w:tc>
        <w:tc>
          <w:tcPr>
            <w:tcW w:w="3128" w:type="dxa"/>
          </w:tcPr>
          <w:p w14:paraId="203C9082" w14:textId="0A73D4FF" w:rsidR="000002C5" w:rsidRPr="007B5E14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</w:rPr>
              <w:t>Expunere,</w:t>
            </w:r>
            <w:r w:rsidRPr="007B5E14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4E808D03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706B024B" w14:textId="77777777" w:rsidTr="00E27A2E">
        <w:tc>
          <w:tcPr>
            <w:tcW w:w="3128" w:type="dxa"/>
          </w:tcPr>
          <w:p w14:paraId="251B91E1" w14:textId="66B159FB" w:rsidR="000002C5" w:rsidRPr="007B5E14" w:rsidRDefault="00C51647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Seminar recapitulativ, feedback. Evaluare</w:t>
            </w:r>
          </w:p>
        </w:tc>
        <w:tc>
          <w:tcPr>
            <w:tcW w:w="3128" w:type="dxa"/>
          </w:tcPr>
          <w:p w14:paraId="2DB82255" w14:textId="18BEEB31" w:rsidR="000002C5" w:rsidRPr="007B5E14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</w:rPr>
              <w:t>Expunere,</w:t>
            </w:r>
            <w:r w:rsidRPr="007B5E14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0C09D632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8240C4" w:rsidRPr="00AB51F7" w14:paraId="0D8E2B5C" w14:textId="77777777" w:rsidTr="00E27A2E">
        <w:tc>
          <w:tcPr>
            <w:tcW w:w="3128" w:type="dxa"/>
          </w:tcPr>
          <w:p w14:paraId="1256026B" w14:textId="4F468692" w:rsidR="008240C4" w:rsidRPr="007B5E14" w:rsidRDefault="006C0E59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7B5E14">
              <w:rPr>
                <w:rFonts w:cs="Calibri"/>
                <w:lang w:val="ro-RO"/>
              </w:rPr>
              <w:t>Seminar recapitulativ/feedback</w:t>
            </w:r>
          </w:p>
        </w:tc>
        <w:tc>
          <w:tcPr>
            <w:tcW w:w="3128" w:type="dxa"/>
          </w:tcPr>
          <w:p w14:paraId="08A78B2E" w14:textId="77777777" w:rsidR="008240C4" w:rsidRPr="007B5E14" w:rsidRDefault="008240C4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</w:p>
        </w:tc>
        <w:tc>
          <w:tcPr>
            <w:tcW w:w="3129" w:type="dxa"/>
          </w:tcPr>
          <w:p w14:paraId="1E93220E" w14:textId="77777777" w:rsidR="008240C4" w:rsidRPr="00AB51F7" w:rsidRDefault="008240C4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802D13" w:rsidRPr="00AB51F7" w14:paraId="53EC0F9B" w14:textId="77777777" w:rsidTr="007F0615">
        <w:tc>
          <w:tcPr>
            <w:tcW w:w="9385" w:type="dxa"/>
            <w:gridSpan w:val="3"/>
          </w:tcPr>
          <w:p w14:paraId="57B21B7F" w14:textId="59D320E2" w:rsidR="00802D13" w:rsidRPr="00FF3942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F3942">
              <w:rPr>
                <w:rFonts w:cs="Calibri"/>
                <w:lang w:val="ro-RO"/>
              </w:rPr>
              <w:t>Bibliografie:</w:t>
            </w:r>
          </w:p>
          <w:p w14:paraId="46F237AA" w14:textId="77777777" w:rsidR="00CF4426" w:rsidRPr="00FF3942" w:rsidRDefault="00FF3942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3942">
              <w:rPr>
                <w:rFonts w:ascii="Calibri" w:hAnsi="Calibri" w:cs="Calibri"/>
                <w:sz w:val="22"/>
                <w:szCs w:val="22"/>
              </w:rPr>
              <w:t>Bahle, T. (2023) Family policies in long-term perspective. In: Daly, M. , Pfau-Effinger, B. , Gilbert, N. and Besharov, D.J. , eds. </w:t>
            </w:r>
            <w:r w:rsidRPr="00FF3942">
              <w:rPr>
                <w:rFonts w:ascii="Calibri" w:hAnsi="Calibri" w:cs="Calibri"/>
                <w:i/>
                <w:iCs/>
                <w:sz w:val="22"/>
                <w:szCs w:val="22"/>
              </w:rPr>
              <w:t>The Oxford Handbook of Family Policy Over the Life Course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. New York: Oxford University Press, pp. 119–137.</w:t>
            </w:r>
          </w:p>
          <w:p w14:paraId="78A97E78" w14:textId="77777777" w:rsidR="00FF3942" w:rsidRPr="00FF3942" w:rsidRDefault="00FF3942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3942">
              <w:rPr>
                <w:rFonts w:ascii="Calibri" w:hAnsi="Calibri" w:cs="Calibri"/>
                <w:sz w:val="22"/>
                <w:szCs w:val="22"/>
              </w:rPr>
              <w:t>Bode, I. (2022) The (de-)institutionalisation of empowerment The complex remake of child and family welfare arrangements in Western Europe. </w:t>
            </w:r>
            <w:r w:rsidRPr="00FF3942">
              <w:rPr>
                <w:rFonts w:ascii="Calibri" w:hAnsi="Calibri" w:cs="Calibri"/>
                <w:i/>
                <w:iCs/>
                <w:sz w:val="22"/>
                <w:szCs w:val="22"/>
              </w:rPr>
              <w:t>Social Work and Society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 20(1): 1–16.</w:t>
            </w:r>
          </w:p>
          <w:p w14:paraId="46BBE830" w14:textId="730B0A86" w:rsidR="00FF3942" w:rsidRPr="00FF3942" w:rsidRDefault="00FF3942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3942">
              <w:rPr>
                <w:rFonts w:ascii="Calibri" w:hAnsi="Calibri" w:cs="Calibri"/>
                <w:sz w:val="22"/>
                <w:szCs w:val="22"/>
              </w:rPr>
              <w:t>Matysiak, A., Vignoli, D. Family Life Courses, Uncertain Futures, and the Changing World of Work: State-of-the-Art and Prospects. </w:t>
            </w:r>
            <w:r w:rsidRPr="00FF3942">
              <w:rPr>
                <w:rFonts w:ascii="Calibri" w:hAnsi="Calibri" w:cs="Calibri"/>
                <w:i/>
                <w:iCs/>
                <w:sz w:val="22"/>
                <w:szCs w:val="22"/>
              </w:rPr>
              <w:t>Eur J Population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 </w:t>
            </w:r>
            <w:r w:rsidRPr="00FF3942">
              <w:rPr>
                <w:rFonts w:ascii="Calibri" w:hAnsi="Calibri" w:cs="Calibri"/>
                <w:b/>
                <w:bCs/>
                <w:sz w:val="22"/>
                <w:szCs w:val="22"/>
              </w:rPr>
              <w:t>40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, 19 (2024). https://doi.org/10.1007/s10680-024-09701-x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E328A2F" w14:textId="203BF729" w:rsidR="00FF3942" w:rsidRPr="00FF3942" w:rsidRDefault="00FF3942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3942">
              <w:rPr>
                <w:rFonts w:ascii="Calibri" w:hAnsi="Calibri" w:cs="Calibri"/>
                <w:sz w:val="22"/>
                <w:szCs w:val="22"/>
              </w:rPr>
              <w:t>Van Lancker, W. (2023) The Matthew effect in early childhood education and care: How family policies may amplify inequalities. In: Daly, M. , Pfau-Effinger, B. , Gilbert, N. and Besharov, D.J. , eds. </w:t>
            </w:r>
            <w:r w:rsidRPr="00FF3942">
              <w:rPr>
                <w:rFonts w:ascii="Calibri" w:hAnsi="Calibri" w:cs="Calibri"/>
                <w:i/>
                <w:iCs/>
                <w:sz w:val="22"/>
                <w:szCs w:val="22"/>
              </w:rPr>
              <w:t>The Oxford Handbook of Family Policy Over the Life Course</w:t>
            </w:r>
            <w:r w:rsidRPr="00FF3942">
              <w:rPr>
                <w:rFonts w:ascii="Calibri" w:hAnsi="Calibri" w:cs="Calibri"/>
                <w:sz w:val="22"/>
                <w:szCs w:val="22"/>
              </w:rPr>
              <w:t>. New York: Oxford University Press, pp. 758–776.</w:t>
            </w: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="Calibri" w:hAnsi="Calibri" w:cs="Calibri"/>
          <w:b/>
          <w:sz w:val="20"/>
          <w:szCs w:val="20"/>
        </w:rPr>
      </w:pPr>
    </w:p>
    <w:p w14:paraId="5F026ACA" w14:textId="77777777" w:rsidR="004E382E" w:rsidRPr="00AB51F7" w:rsidRDefault="004E382E" w:rsidP="00802D13">
      <w:pPr>
        <w:pStyle w:val="ListParagraph"/>
        <w:spacing w:line="276" w:lineRule="auto"/>
        <w:ind w:left="714"/>
        <w:jc w:val="both"/>
        <w:rPr>
          <w:rFonts w:ascii="Calibri" w:hAnsi="Calibri" w:cs="Calibri"/>
          <w:b/>
          <w:sz w:val="20"/>
          <w:szCs w:val="20"/>
        </w:rPr>
      </w:pPr>
    </w:p>
    <w:p w14:paraId="5DCD796C" w14:textId="1A4E22A4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lastRenderedPageBreak/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573D3022" w14:textId="5305A7A3" w:rsidR="00E0255D" w:rsidRPr="00C3221F" w:rsidRDefault="00C3221F" w:rsidP="004E382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3221F">
              <w:rPr>
                <w:rFonts w:ascii="Calibri" w:hAnsi="Calibri" w:cs="Calibri"/>
                <w:sz w:val="22"/>
                <w:szCs w:val="22"/>
              </w:rPr>
              <w:t>Profesia de asistent social promovează schimbarea socială, rezolvarea de probleme în relaţiile interumane, în vederea sporirii bunăstării lor.</w:t>
            </w:r>
            <w:r w:rsidR="004E38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3221F">
              <w:rPr>
                <w:rFonts w:ascii="Calibri" w:hAnsi="Calibri" w:cs="Calibri"/>
                <w:sz w:val="22"/>
                <w:szCs w:val="22"/>
              </w:rPr>
              <w:t>Scopul declarat al acestui sistem este acela de a proteja categoriile de persoane care nu au în acel moment posibilitatea să-şi asigure nevoile sociale.</w:t>
            </w:r>
          </w:p>
        </w:tc>
      </w:tr>
    </w:tbl>
    <w:p w14:paraId="4ABEEB83" w14:textId="1E2377B8" w:rsidR="00EA206E" w:rsidRPr="00AB51F7" w:rsidRDefault="00EA206E" w:rsidP="00AA12EE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21BB9D8E" w14:textId="75E94CC3" w:rsidR="00A30C71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este permisă utilizarea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I</w:t>
            </w:r>
            <w:r w:rsidR="004923C5" w:rsidRPr="00AB51F7">
              <w:rPr>
                <w:rFonts w:cs="Calibri"/>
                <w:b/>
                <w:bCs/>
                <w:lang w:val="ro-RO"/>
              </w:rPr>
              <w:t>I</w:t>
            </w:r>
            <w:r w:rsidR="00A30C71" w:rsidRPr="00AB51F7">
              <w:rPr>
                <w:rFonts w:cs="Calibri"/>
                <w:b/>
                <w:bCs/>
                <w:lang w:val="ro-RO"/>
              </w:rPr>
              <w:t>Agen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pentru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generarea de idei</w:t>
            </w:r>
            <w:r w:rsidR="00431B62">
              <w:rPr>
                <w:rFonts w:cs="Calibri"/>
                <w:i/>
                <w:iCs/>
                <w:highlight w:val="lightGray"/>
                <w:lang w:val="ro-RO"/>
              </w:rPr>
              <w:t xml:space="preserve">,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design</w:t>
            </w:r>
            <w:r w:rsidR="00431B62">
              <w:rPr>
                <w:rFonts w:cs="Calibri"/>
                <w:i/>
                <w:iCs/>
                <w:highlight w:val="lightGray"/>
                <w:lang w:val="ro-RO"/>
              </w:rPr>
              <w:t xml:space="preserve"> și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imagini</w:t>
            </w:r>
            <w:r w:rsidR="00431B62">
              <w:rPr>
                <w:rFonts w:cs="Calibri"/>
                <w:i/>
                <w:iCs/>
                <w:lang w:val="ro-RO"/>
              </w:rPr>
              <w:t>.</w:t>
            </w:r>
            <w:r w:rsidRPr="00AB51F7">
              <w:rPr>
                <w:rFonts w:cs="Calibri"/>
                <w:lang w:val="ro-RO"/>
              </w:rPr>
              <w:t xml:space="preserve"> </w:t>
            </w:r>
          </w:p>
          <w:p w14:paraId="7EF286F6" w14:textId="4791DE3F" w:rsidR="00032DAB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Exemplele cele mai cunoscute de instrumente </w:t>
            </w:r>
            <w:r w:rsidR="00680316" w:rsidRPr="00AB51F7">
              <w:rPr>
                <w:rFonts w:cs="Calibri"/>
                <w:i/>
                <w:iCs/>
                <w:lang w:val="ro-RO"/>
              </w:rPr>
              <w:t>IAgen</w:t>
            </w:r>
            <w:r w:rsidRPr="00AB51F7">
              <w:rPr>
                <w:rFonts w:cs="Calibri"/>
                <w:i/>
                <w:iCs/>
                <w:lang w:val="ro-RO"/>
              </w:rPr>
              <w:t xml:space="preserve"> includ, dar nu se rezumă la: ChatGPT, Google Gemini, Copilot pentru text sau MidJourney pentru imagini.</w:t>
            </w:r>
          </w:p>
          <w:p w14:paraId="663DD918" w14:textId="778B57EF" w:rsidR="00EA206E" w:rsidRPr="00AB51F7" w:rsidRDefault="00A30C71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9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>, instrumentul pe care l-a utilizat, modul în care a fost utilizat și partea din sarcină în care acesta a fost utilizat</w:t>
            </w:r>
            <w:r w:rsidRPr="00431B62">
              <w:rPr>
                <w:rFonts w:cs="Calibri"/>
                <w:i/>
                <w:iCs/>
                <w:lang w:val="ro-RO"/>
              </w:rPr>
              <w:t>.</w:t>
            </w:r>
            <w:r w:rsidR="003F6BE0" w:rsidRPr="00431B62">
              <w:rPr>
                <w:rFonts w:cs="Calibri"/>
                <w:i/>
                <w:iCs/>
                <w:lang w:val="ro-RO"/>
              </w:rPr>
              <w:t xml:space="preserve"> Declarația va fi menționată de student la începutul sarcinii de lucru elaborate.</w:t>
            </w:r>
          </w:p>
        </w:tc>
      </w:tr>
    </w:tbl>
    <w:p w14:paraId="14CF112F" w14:textId="40CC956C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2"/>
        <w:gridCol w:w="2887"/>
        <w:gridCol w:w="2272"/>
        <w:gridCol w:w="1677"/>
      </w:tblGrid>
      <w:tr w:rsidR="00E0255D" w:rsidRPr="00AB51F7" w14:paraId="580DDEA8" w14:textId="77777777" w:rsidTr="00930195">
        <w:tc>
          <w:tcPr>
            <w:tcW w:w="2542" w:type="dxa"/>
          </w:tcPr>
          <w:p w14:paraId="66D2F9EF" w14:textId="77777777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Tip activitate</w:t>
            </w:r>
          </w:p>
        </w:tc>
        <w:tc>
          <w:tcPr>
            <w:tcW w:w="2887" w:type="dxa"/>
          </w:tcPr>
          <w:p w14:paraId="46CB3910" w14:textId="7BF91BB6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.1 Criterii de evaluare</w:t>
            </w:r>
          </w:p>
        </w:tc>
        <w:tc>
          <w:tcPr>
            <w:tcW w:w="2272" w:type="dxa"/>
          </w:tcPr>
          <w:p w14:paraId="7D590296" w14:textId="2484040B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.2 Metode de evaluare</w:t>
            </w:r>
          </w:p>
        </w:tc>
        <w:tc>
          <w:tcPr>
            <w:tcW w:w="1677" w:type="dxa"/>
          </w:tcPr>
          <w:p w14:paraId="5AC52449" w14:textId="57DA27D4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.3 Pondere din nota finală</w:t>
            </w:r>
          </w:p>
        </w:tc>
      </w:tr>
      <w:tr w:rsidR="00930195" w:rsidRPr="00AB51F7" w14:paraId="70F082A4" w14:textId="77777777" w:rsidTr="00930195">
        <w:trPr>
          <w:trHeight w:val="363"/>
        </w:trPr>
        <w:tc>
          <w:tcPr>
            <w:tcW w:w="2542" w:type="dxa"/>
          </w:tcPr>
          <w:p w14:paraId="2723C094" w14:textId="4FBEFD77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10.4 Curs</w:t>
            </w:r>
          </w:p>
        </w:tc>
        <w:tc>
          <w:tcPr>
            <w:tcW w:w="2887" w:type="dxa"/>
          </w:tcPr>
          <w:p w14:paraId="10FE6E44" w14:textId="2FE41E38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Capacitatea de argumentare și contraargumentare;</w:t>
            </w:r>
          </w:p>
          <w:p w14:paraId="4C213948" w14:textId="4AB4ADB4" w:rsidR="00930195" w:rsidRPr="00A619E8" w:rsidRDefault="00930195" w:rsidP="00A619E8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Completitudinea și corectitudinea cunoștințelor</w:t>
            </w:r>
          </w:p>
        </w:tc>
        <w:tc>
          <w:tcPr>
            <w:tcW w:w="2272" w:type="dxa"/>
          </w:tcPr>
          <w:p w14:paraId="319F6BCE" w14:textId="7C75A150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</w:rPr>
              <w:t>Examen oral, faţă ȋn faţă</w:t>
            </w:r>
          </w:p>
        </w:tc>
        <w:tc>
          <w:tcPr>
            <w:tcW w:w="1677" w:type="dxa"/>
          </w:tcPr>
          <w:p w14:paraId="4BF77FD9" w14:textId="5498BAFD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60%</w:t>
            </w:r>
          </w:p>
        </w:tc>
      </w:tr>
      <w:tr w:rsidR="00930195" w:rsidRPr="00AB51F7" w14:paraId="51B60B6B" w14:textId="77777777" w:rsidTr="00930195">
        <w:trPr>
          <w:trHeight w:val="567"/>
        </w:trPr>
        <w:tc>
          <w:tcPr>
            <w:tcW w:w="2542" w:type="dxa"/>
          </w:tcPr>
          <w:p w14:paraId="55D0D379" w14:textId="50BE772A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10.5 Seminar / laborator</w:t>
            </w:r>
          </w:p>
        </w:tc>
        <w:tc>
          <w:tcPr>
            <w:tcW w:w="2887" w:type="dxa"/>
          </w:tcPr>
          <w:p w14:paraId="474DB993" w14:textId="5B1E1E79" w:rsidR="00DD4F34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Realizarea unui proiect pornind de la studiul de caz ales, cu privire la </w:t>
            </w:r>
            <w:r w:rsidR="007C738C">
              <w:rPr>
                <w:rFonts w:cs="Calibri"/>
                <w:lang w:val="ro-RO"/>
              </w:rPr>
              <w:t>rolul familiei în societatea contemporană</w:t>
            </w:r>
            <w:r>
              <w:rPr>
                <w:rFonts w:cs="Calibri"/>
                <w:lang w:val="ro-RO"/>
              </w:rPr>
              <w:t>. Se va avea în vedere perspectiva gândirii critice și a posibilelor influențe pe care le are IA în fenomenul violenței asupra copiilor.</w:t>
            </w:r>
          </w:p>
        </w:tc>
        <w:tc>
          <w:tcPr>
            <w:tcW w:w="2272" w:type="dxa"/>
          </w:tcPr>
          <w:p w14:paraId="0BD51678" w14:textId="4D4E2983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Depunerea lucrării pe platforma de de E-learning. </w:t>
            </w:r>
          </w:p>
        </w:tc>
        <w:tc>
          <w:tcPr>
            <w:tcW w:w="1677" w:type="dxa"/>
          </w:tcPr>
          <w:p w14:paraId="1C2EB574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40%</w:t>
            </w:r>
          </w:p>
          <w:p w14:paraId="46F3D977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  <w:p w14:paraId="13EA7829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  <w:p w14:paraId="0AA4073B" w14:textId="77777777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</w:tc>
      </w:tr>
      <w:tr w:rsidR="00930195" w:rsidRPr="00AB51F7" w14:paraId="7753BD29" w14:textId="77777777" w:rsidTr="00767A99">
        <w:trPr>
          <w:trHeight w:val="413"/>
        </w:trPr>
        <w:tc>
          <w:tcPr>
            <w:tcW w:w="9378" w:type="dxa"/>
            <w:gridSpan w:val="4"/>
          </w:tcPr>
          <w:p w14:paraId="1AEC53B3" w14:textId="028D1E82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10.6 Standard minim de performanță</w:t>
            </w:r>
          </w:p>
        </w:tc>
      </w:tr>
      <w:tr w:rsidR="00930195" w:rsidRPr="00AB51F7" w14:paraId="00CB4107" w14:textId="77777777" w:rsidTr="00767A99">
        <w:trPr>
          <w:trHeight w:val="413"/>
        </w:trPr>
        <w:tc>
          <w:tcPr>
            <w:tcW w:w="9378" w:type="dxa"/>
            <w:gridSpan w:val="4"/>
          </w:tcPr>
          <w:p w14:paraId="65A3268A" w14:textId="43EA76C5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Conceperea unor aplicații simple, rezolvarea de studii de caz din domeniu;</w:t>
            </w:r>
          </w:p>
          <w:p w14:paraId="3F0A7824" w14:textId="1F43B42E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Nota minimă de promovare a seminarului este </w:t>
            </w:r>
            <w:proofErr w:type="gramStart"/>
            <w:r>
              <w:rPr>
                <w:rFonts w:cs="Calibri"/>
                <w:lang w:val="fr-FR"/>
              </w:rPr>
              <w:t>5;</w:t>
            </w:r>
            <w:proofErr w:type="gramEnd"/>
          </w:p>
          <w:p w14:paraId="0FAFC829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Promovarea seminarului este condiţie de intrare ȋn examenul </w:t>
            </w:r>
            <w:proofErr w:type="gramStart"/>
            <w:r>
              <w:rPr>
                <w:rFonts w:cs="Calibri"/>
                <w:lang w:val="fr-FR"/>
              </w:rPr>
              <w:t>final;</w:t>
            </w:r>
            <w:proofErr w:type="gramEnd"/>
            <w:r>
              <w:rPr>
                <w:rFonts w:cs="Calibri"/>
                <w:lang w:val="fr-FR"/>
              </w:rPr>
              <w:t xml:space="preserve"> </w:t>
            </w:r>
          </w:p>
          <w:p w14:paraId="659E8085" w14:textId="61227915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eastAsia="Calibri" w:cs="Calibri"/>
                <w:lang w:val="fr-FR"/>
              </w:rPr>
            </w:pPr>
            <w:r>
              <w:rPr>
                <w:rFonts w:eastAsia="Calibri" w:cs="Calibri"/>
                <w:lang w:val="fr-FR"/>
              </w:rPr>
              <w:t xml:space="preserve">Notele obținute la sarcinile de evaluarea de pe parcurs se reportează și în cazul susținerii examenului în sesiunile de restanțe (indiferent de motivul prezentării în sesiunea de </w:t>
            </w:r>
            <w:proofErr w:type="gramStart"/>
            <w:r>
              <w:rPr>
                <w:rFonts w:eastAsia="Calibri" w:cs="Calibri"/>
                <w:lang w:val="fr-FR"/>
              </w:rPr>
              <w:t>restanță:</w:t>
            </w:r>
            <w:proofErr w:type="gramEnd"/>
            <w:r>
              <w:rPr>
                <w:rFonts w:eastAsia="Calibri" w:cs="Calibri"/>
                <w:lang w:val="fr-FR"/>
              </w:rPr>
              <w:t xml:space="preserve"> nepromovarea primului examen sau neprezentare</w:t>
            </w:r>
            <w:proofErr w:type="gramStart"/>
            <w:r>
              <w:rPr>
                <w:rFonts w:eastAsia="Calibri" w:cs="Calibri"/>
                <w:lang w:val="fr-FR"/>
              </w:rPr>
              <w:t>);</w:t>
            </w:r>
            <w:proofErr w:type="gramEnd"/>
          </w:p>
          <w:p w14:paraId="0CB54DEE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Nota de la seminar este luată în considerare în calculul notei finale doar dacă nota de la examenul final este minim </w:t>
            </w:r>
            <w:proofErr w:type="gramStart"/>
            <w:r>
              <w:rPr>
                <w:rFonts w:cs="Calibri"/>
                <w:lang w:val="fr-FR"/>
              </w:rPr>
              <w:t>5;</w:t>
            </w:r>
            <w:proofErr w:type="gramEnd"/>
          </w:p>
          <w:p w14:paraId="63D51674" w14:textId="358A5037" w:rsidR="00930195" w:rsidRPr="00AB51F7" w:rsidRDefault="009719C3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cs="Calibri"/>
                <w:lang w:val="ro-RO"/>
              </w:rPr>
            </w:pPr>
            <w:r>
              <w:rPr>
                <w:rFonts w:eastAsia="Calibri" w:cs="Calibri"/>
                <w:noProof/>
              </w:rPr>
              <w:drawing>
                <wp:anchor distT="0" distB="0" distL="114300" distR="114300" simplePos="0" relativeHeight="251659264" behindDoc="1" locked="0" layoutInCell="1" allowOverlap="1" wp14:anchorId="758C2194" wp14:editId="5A98DE05">
                  <wp:simplePos x="0" y="0"/>
                  <wp:positionH relativeFrom="column">
                    <wp:posOffset>6403340</wp:posOffset>
                  </wp:positionH>
                  <wp:positionV relativeFrom="paragraph">
                    <wp:posOffset>8701405</wp:posOffset>
                  </wp:positionV>
                  <wp:extent cx="488950" cy="579120"/>
                  <wp:effectExtent l="57150" t="38100" r="44450" b="49530"/>
                  <wp:wrapNone/>
                  <wp:docPr id="51244110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82595">
                            <a:off x="0" y="0"/>
                            <a:ext cx="4889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0195">
              <w:rPr>
                <w:rFonts w:cs="Calibri"/>
                <w:lang w:val="fr-FR"/>
              </w:rPr>
              <w:t>Sarcinile de pe parcurs din cadrul seminarului sunt obligatorii și în cazul prezentării la restanță.</w:t>
            </w:r>
          </w:p>
        </w:tc>
      </w:tr>
    </w:tbl>
    <w:p w14:paraId="2707918E" w14:textId="3BC0DA15" w:rsidR="00802D13" w:rsidRDefault="009719C3" w:rsidP="00802D13">
      <w:pPr>
        <w:rPr>
          <w:rFonts w:ascii="Calibri" w:eastAsia="Calibri" w:hAnsi="Calibri" w:cs="Calibri"/>
        </w:rPr>
      </w:pPr>
      <w:r>
        <w:rPr>
          <w:rFonts w:cs="Calibri"/>
          <w:noProof/>
        </w:rPr>
        <w:drawing>
          <wp:anchor distT="0" distB="0" distL="114300" distR="114300" simplePos="0" relativeHeight="251658240" behindDoc="1" locked="0" layoutInCell="1" allowOverlap="1" wp14:anchorId="758C2194" wp14:editId="707B1A9D">
            <wp:simplePos x="0" y="0"/>
            <wp:positionH relativeFrom="column">
              <wp:posOffset>6536690</wp:posOffset>
            </wp:positionH>
            <wp:positionV relativeFrom="paragraph">
              <wp:posOffset>8834755</wp:posOffset>
            </wp:positionV>
            <wp:extent cx="488950" cy="579120"/>
            <wp:effectExtent l="57150" t="38100" r="44450" b="49530"/>
            <wp:wrapNone/>
            <wp:docPr id="38071879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82595">
                      <a:off x="0" y="0"/>
                      <a:ext cx="48895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6BF6"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Titular de disciplină</w:t>
      </w:r>
    </w:p>
    <w:p w14:paraId="3AEF9666" w14:textId="3B5E2ADE" w:rsidR="00A24F6C" w:rsidRDefault="00BE7619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60288" behindDoc="1" locked="0" layoutInCell="1" allowOverlap="1" wp14:anchorId="758C2194" wp14:editId="28FE20BE">
            <wp:simplePos x="0" y="0"/>
            <wp:positionH relativeFrom="column">
              <wp:posOffset>1812290</wp:posOffset>
            </wp:positionH>
            <wp:positionV relativeFrom="paragraph">
              <wp:posOffset>3977005</wp:posOffset>
            </wp:positionV>
            <wp:extent cx="488950" cy="579120"/>
            <wp:effectExtent l="57150" t="38100" r="44450" b="49530"/>
            <wp:wrapNone/>
            <wp:docPr id="32077269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82595">
                      <a:off x="0" y="0"/>
                      <a:ext cx="48895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0C1">
        <w:rPr>
          <w:rFonts w:ascii="Calibri" w:eastAsia="Calibri" w:hAnsi="Calibri" w:cs="Calibri"/>
        </w:rPr>
        <w:t xml:space="preserve">06.02.2026                                                                                                   </w:t>
      </w:r>
      <w:r w:rsidR="00533735">
        <w:rPr>
          <w:rFonts w:ascii="Calibri" w:eastAsia="Calibri" w:hAnsi="Calibri" w:cs="Calibri"/>
        </w:rPr>
        <w:t>Lector dr. Roxana Ungureanu</w:t>
      </w:r>
    </w:p>
    <w:p w14:paraId="380EFC80" w14:textId="77777777" w:rsidR="00A619E8" w:rsidRDefault="00A619E8" w:rsidP="00802D13">
      <w:pPr>
        <w:rPr>
          <w:rFonts w:ascii="Calibri" w:eastAsia="Calibri" w:hAnsi="Calibri" w:cs="Calibri"/>
        </w:rPr>
      </w:pPr>
    </w:p>
    <w:p w14:paraId="339B2856" w14:textId="1138610B" w:rsidR="005F6BF6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43188DED" w14:textId="44EBE36B" w:rsidR="000254D8" w:rsidRPr="00AB51F7" w:rsidRDefault="000254D8" w:rsidP="000254D8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Prof.univ.dr. Cosmin Goian</w:t>
      </w:r>
    </w:p>
    <w:sectPr w:rsidR="000254D8" w:rsidRPr="00AB51F7" w:rsidSect="009073A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410F3" w14:textId="77777777" w:rsidR="006D371E" w:rsidRDefault="006D371E" w:rsidP="003E226A">
      <w:r>
        <w:separator/>
      </w:r>
    </w:p>
  </w:endnote>
  <w:endnote w:type="continuationSeparator" w:id="0">
    <w:p w14:paraId="798ADE23" w14:textId="77777777" w:rsidR="006D371E" w:rsidRDefault="006D371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A65A" w14:textId="77777777" w:rsidR="006D371E" w:rsidRDefault="006D371E" w:rsidP="003E226A">
      <w:r>
        <w:separator/>
      </w:r>
    </w:p>
  </w:footnote>
  <w:footnote w:type="continuationSeparator" w:id="0">
    <w:p w14:paraId="4EF4B364" w14:textId="77777777" w:rsidR="006D371E" w:rsidRDefault="006D371E" w:rsidP="003E226A">
      <w:r>
        <w:continuationSeparator/>
      </w:r>
    </w:p>
  </w:footnote>
  <w:footnote w:id="1">
    <w:p w14:paraId="3946D39D" w14:textId="0913AE0F" w:rsidR="0016213C" w:rsidRDefault="0016213C" w:rsidP="00A809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357"/>
    <w:multiLevelType w:val="multilevel"/>
    <w:tmpl w:val="ED22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835D9"/>
    <w:multiLevelType w:val="hybridMultilevel"/>
    <w:tmpl w:val="8DEE56C0"/>
    <w:lvl w:ilvl="0" w:tplc="8A30E076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CD3214"/>
    <w:multiLevelType w:val="hybridMultilevel"/>
    <w:tmpl w:val="E3F28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73175"/>
    <w:multiLevelType w:val="multilevel"/>
    <w:tmpl w:val="316C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C4375"/>
    <w:multiLevelType w:val="hybridMultilevel"/>
    <w:tmpl w:val="2864D494"/>
    <w:lvl w:ilvl="0" w:tplc="EB8842D0">
      <w:start w:val="2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o-RO" w:eastAsia="en-US" w:bidi="ar-SA"/>
      </w:rPr>
    </w:lvl>
    <w:lvl w:ilvl="1" w:tplc="8790150A">
      <w:start w:val="1"/>
      <w:numFmt w:val="lowerLetter"/>
      <w:lvlText w:val="%2."/>
      <w:lvlJc w:val="left"/>
      <w:pPr>
        <w:ind w:left="827" w:hanging="360"/>
      </w:pPr>
      <w:rPr>
        <w:rFonts w:hint="default"/>
        <w:spacing w:val="0"/>
        <w:w w:val="100"/>
        <w:lang w:val="ro-RO" w:eastAsia="en-US" w:bidi="ar-SA"/>
      </w:rPr>
    </w:lvl>
    <w:lvl w:ilvl="2" w:tplc="6ED08C9E">
      <w:numFmt w:val="bullet"/>
      <w:lvlText w:val="•"/>
      <w:lvlJc w:val="left"/>
      <w:pPr>
        <w:ind w:left="2497" w:hanging="360"/>
      </w:pPr>
      <w:rPr>
        <w:rFonts w:hint="default"/>
        <w:lang w:val="ro-RO" w:eastAsia="en-US" w:bidi="ar-SA"/>
      </w:rPr>
    </w:lvl>
    <w:lvl w:ilvl="3" w:tplc="180856B6">
      <w:numFmt w:val="bullet"/>
      <w:lvlText w:val="•"/>
      <w:lvlJc w:val="left"/>
      <w:pPr>
        <w:ind w:left="3335" w:hanging="360"/>
      </w:pPr>
      <w:rPr>
        <w:rFonts w:hint="default"/>
        <w:lang w:val="ro-RO" w:eastAsia="en-US" w:bidi="ar-SA"/>
      </w:rPr>
    </w:lvl>
    <w:lvl w:ilvl="4" w:tplc="DAE293C6">
      <w:numFmt w:val="bullet"/>
      <w:lvlText w:val="•"/>
      <w:lvlJc w:val="left"/>
      <w:pPr>
        <w:ind w:left="4174" w:hanging="360"/>
      </w:pPr>
      <w:rPr>
        <w:rFonts w:hint="default"/>
        <w:lang w:val="ro-RO" w:eastAsia="en-US" w:bidi="ar-SA"/>
      </w:rPr>
    </w:lvl>
    <w:lvl w:ilvl="5" w:tplc="A77E3286">
      <w:numFmt w:val="bullet"/>
      <w:lvlText w:val="•"/>
      <w:lvlJc w:val="left"/>
      <w:pPr>
        <w:ind w:left="5013" w:hanging="360"/>
      </w:pPr>
      <w:rPr>
        <w:rFonts w:hint="default"/>
        <w:lang w:val="ro-RO" w:eastAsia="en-US" w:bidi="ar-SA"/>
      </w:rPr>
    </w:lvl>
    <w:lvl w:ilvl="6" w:tplc="A22E693A">
      <w:numFmt w:val="bullet"/>
      <w:lvlText w:val="•"/>
      <w:lvlJc w:val="left"/>
      <w:pPr>
        <w:ind w:left="5851" w:hanging="360"/>
      </w:pPr>
      <w:rPr>
        <w:rFonts w:hint="default"/>
        <w:lang w:val="ro-RO" w:eastAsia="en-US" w:bidi="ar-SA"/>
      </w:rPr>
    </w:lvl>
    <w:lvl w:ilvl="7" w:tplc="316679BC">
      <w:numFmt w:val="bullet"/>
      <w:lvlText w:val="•"/>
      <w:lvlJc w:val="left"/>
      <w:pPr>
        <w:ind w:left="6690" w:hanging="360"/>
      </w:pPr>
      <w:rPr>
        <w:rFonts w:hint="default"/>
        <w:lang w:val="ro-RO" w:eastAsia="en-US" w:bidi="ar-SA"/>
      </w:rPr>
    </w:lvl>
    <w:lvl w:ilvl="8" w:tplc="B4F844C8">
      <w:numFmt w:val="bullet"/>
      <w:lvlText w:val="•"/>
      <w:lvlJc w:val="left"/>
      <w:pPr>
        <w:ind w:left="7528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78C378D"/>
    <w:multiLevelType w:val="hybridMultilevel"/>
    <w:tmpl w:val="512C81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670BC"/>
    <w:multiLevelType w:val="hybridMultilevel"/>
    <w:tmpl w:val="F762FD9C"/>
    <w:lvl w:ilvl="0" w:tplc="944A525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2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81059"/>
    <w:multiLevelType w:val="hybridMultilevel"/>
    <w:tmpl w:val="512C81AC"/>
    <w:lvl w:ilvl="0" w:tplc="1C566B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F3881"/>
    <w:multiLevelType w:val="multilevel"/>
    <w:tmpl w:val="D860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4A0F82"/>
    <w:multiLevelType w:val="hybridMultilevel"/>
    <w:tmpl w:val="25C2CAFA"/>
    <w:lvl w:ilvl="0" w:tplc="878CB0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80740"/>
    <w:multiLevelType w:val="hybridMultilevel"/>
    <w:tmpl w:val="4358140A"/>
    <w:lvl w:ilvl="0" w:tplc="3FB46348">
      <w:start w:val="5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3" w15:restartNumberingAfterBreak="0">
    <w:nsid w:val="64E323A4"/>
    <w:multiLevelType w:val="hybridMultilevel"/>
    <w:tmpl w:val="1DD60040"/>
    <w:lvl w:ilvl="0" w:tplc="CF56A100">
      <w:start w:val="1"/>
      <w:numFmt w:val="lowerLetter"/>
      <w:lvlText w:val="%1."/>
      <w:lvlJc w:val="left"/>
      <w:pPr>
        <w:ind w:left="11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1" w:tplc="1744CDBC">
      <w:numFmt w:val="bullet"/>
      <w:lvlText w:val="-"/>
      <w:lvlJc w:val="left"/>
      <w:pPr>
        <w:ind w:left="154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3070939C">
      <w:numFmt w:val="bullet"/>
      <w:lvlText w:val="•"/>
      <w:lvlJc w:val="left"/>
      <w:pPr>
        <w:ind w:left="2391" w:hanging="361"/>
      </w:pPr>
      <w:rPr>
        <w:rFonts w:hint="default"/>
        <w:lang w:val="ro-RO" w:eastAsia="en-US" w:bidi="ar-SA"/>
      </w:rPr>
    </w:lvl>
    <w:lvl w:ilvl="3" w:tplc="3D1A7A0A">
      <w:numFmt w:val="bullet"/>
      <w:lvlText w:val="•"/>
      <w:lvlJc w:val="left"/>
      <w:pPr>
        <w:ind w:left="3243" w:hanging="361"/>
      </w:pPr>
      <w:rPr>
        <w:rFonts w:hint="default"/>
        <w:lang w:val="ro-RO" w:eastAsia="en-US" w:bidi="ar-SA"/>
      </w:rPr>
    </w:lvl>
    <w:lvl w:ilvl="4" w:tplc="409E3BEA">
      <w:numFmt w:val="bullet"/>
      <w:lvlText w:val="•"/>
      <w:lvlJc w:val="left"/>
      <w:pPr>
        <w:ind w:left="4095" w:hanging="361"/>
      </w:pPr>
      <w:rPr>
        <w:rFonts w:hint="default"/>
        <w:lang w:val="ro-RO" w:eastAsia="en-US" w:bidi="ar-SA"/>
      </w:rPr>
    </w:lvl>
    <w:lvl w:ilvl="5" w:tplc="09DCA276">
      <w:numFmt w:val="bullet"/>
      <w:lvlText w:val="•"/>
      <w:lvlJc w:val="left"/>
      <w:pPr>
        <w:ind w:left="4947" w:hanging="361"/>
      </w:pPr>
      <w:rPr>
        <w:rFonts w:hint="default"/>
        <w:lang w:val="ro-RO" w:eastAsia="en-US" w:bidi="ar-SA"/>
      </w:rPr>
    </w:lvl>
    <w:lvl w:ilvl="6" w:tplc="3BB299C2">
      <w:numFmt w:val="bullet"/>
      <w:lvlText w:val="•"/>
      <w:lvlJc w:val="left"/>
      <w:pPr>
        <w:ind w:left="5798" w:hanging="361"/>
      </w:pPr>
      <w:rPr>
        <w:rFonts w:hint="default"/>
        <w:lang w:val="ro-RO" w:eastAsia="en-US" w:bidi="ar-SA"/>
      </w:rPr>
    </w:lvl>
    <w:lvl w:ilvl="7" w:tplc="289C6BBA">
      <w:numFmt w:val="bullet"/>
      <w:lvlText w:val="•"/>
      <w:lvlJc w:val="left"/>
      <w:pPr>
        <w:ind w:left="6650" w:hanging="361"/>
      </w:pPr>
      <w:rPr>
        <w:rFonts w:hint="default"/>
        <w:lang w:val="ro-RO" w:eastAsia="en-US" w:bidi="ar-SA"/>
      </w:rPr>
    </w:lvl>
    <w:lvl w:ilvl="8" w:tplc="28489D32">
      <w:numFmt w:val="bullet"/>
      <w:lvlText w:val="•"/>
      <w:lvlJc w:val="left"/>
      <w:pPr>
        <w:ind w:left="7502" w:hanging="361"/>
      </w:pPr>
      <w:rPr>
        <w:rFonts w:hint="default"/>
        <w:lang w:val="ro-RO" w:eastAsia="en-US" w:bidi="ar-SA"/>
      </w:rPr>
    </w:lvl>
  </w:abstractNum>
  <w:abstractNum w:abstractNumId="3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F7E0B13"/>
    <w:multiLevelType w:val="hybridMultilevel"/>
    <w:tmpl w:val="F698CBC8"/>
    <w:lvl w:ilvl="0" w:tplc="55DA1DE8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7B03B94">
      <w:numFmt w:val="bullet"/>
      <w:lvlText w:val="•"/>
      <w:lvlJc w:val="left"/>
      <w:pPr>
        <w:ind w:left="1758" w:hanging="360"/>
      </w:pPr>
      <w:rPr>
        <w:rFonts w:hint="default"/>
        <w:lang w:val="ro-RO" w:eastAsia="en-US" w:bidi="ar-SA"/>
      </w:rPr>
    </w:lvl>
    <w:lvl w:ilvl="2" w:tplc="F5508CA2">
      <w:numFmt w:val="bullet"/>
      <w:lvlText w:val="•"/>
      <w:lvlJc w:val="left"/>
      <w:pPr>
        <w:ind w:left="2696" w:hanging="360"/>
      </w:pPr>
      <w:rPr>
        <w:rFonts w:hint="default"/>
        <w:lang w:val="ro-RO" w:eastAsia="en-US" w:bidi="ar-SA"/>
      </w:rPr>
    </w:lvl>
    <w:lvl w:ilvl="3" w:tplc="8F5E7FF2">
      <w:numFmt w:val="bullet"/>
      <w:lvlText w:val="•"/>
      <w:lvlJc w:val="left"/>
      <w:pPr>
        <w:ind w:left="3634" w:hanging="360"/>
      </w:pPr>
      <w:rPr>
        <w:rFonts w:hint="default"/>
        <w:lang w:val="ro-RO" w:eastAsia="en-US" w:bidi="ar-SA"/>
      </w:rPr>
    </w:lvl>
    <w:lvl w:ilvl="4" w:tplc="F1669BCA">
      <w:numFmt w:val="bullet"/>
      <w:lvlText w:val="•"/>
      <w:lvlJc w:val="left"/>
      <w:pPr>
        <w:ind w:left="4572" w:hanging="360"/>
      </w:pPr>
      <w:rPr>
        <w:rFonts w:hint="default"/>
        <w:lang w:val="ro-RO" w:eastAsia="en-US" w:bidi="ar-SA"/>
      </w:rPr>
    </w:lvl>
    <w:lvl w:ilvl="5" w:tplc="23307082">
      <w:numFmt w:val="bullet"/>
      <w:lvlText w:val="•"/>
      <w:lvlJc w:val="left"/>
      <w:pPr>
        <w:ind w:left="5510" w:hanging="360"/>
      </w:pPr>
      <w:rPr>
        <w:rFonts w:hint="default"/>
        <w:lang w:val="ro-RO" w:eastAsia="en-US" w:bidi="ar-SA"/>
      </w:rPr>
    </w:lvl>
    <w:lvl w:ilvl="6" w:tplc="A016D680">
      <w:numFmt w:val="bullet"/>
      <w:lvlText w:val="•"/>
      <w:lvlJc w:val="left"/>
      <w:pPr>
        <w:ind w:left="6448" w:hanging="360"/>
      </w:pPr>
      <w:rPr>
        <w:rFonts w:hint="default"/>
        <w:lang w:val="ro-RO" w:eastAsia="en-US" w:bidi="ar-SA"/>
      </w:rPr>
    </w:lvl>
    <w:lvl w:ilvl="7" w:tplc="83886E3C">
      <w:numFmt w:val="bullet"/>
      <w:lvlText w:val="•"/>
      <w:lvlJc w:val="left"/>
      <w:pPr>
        <w:ind w:left="7386" w:hanging="360"/>
      </w:pPr>
      <w:rPr>
        <w:rFonts w:hint="default"/>
        <w:lang w:val="ro-RO" w:eastAsia="en-US" w:bidi="ar-SA"/>
      </w:rPr>
    </w:lvl>
    <w:lvl w:ilvl="8" w:tplc="8A382FB0">
      <w:numFmt w:val="bullet"/>
      <w:lvlText w:val="•"/>
      <w:lvlJc w:val="left"/>
      <w:pPr>
        <w:ind w:left="8324" w:hanging="360"/>
      </w:pPr>
      <w:rPr>
        <w:rFonts w:hint="default"/>
        <w:lang w:val="ro-RO" w:eastAsia="en-US" w:bidi="ar-SA"/>
      </w:rPr>
    </w:lvl>
  </w:abstractNum>
  <w:abstractNum w:abstractNumId="3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35"/>
  </w:num>
  <w:num w:numId="2" w16cid:durableId="90396843">
    <w:abstractNumId w:val="1"/>
  </w:num>
  <w:num w:numId="3" w16cid:durableId="1192718609">
    <w:abstractNumId w:val="17"/>
  </w:num>
  <w:num w:numId="4" w16cid:durableId="138232326">
    <w:abstractNumId w:val="12"/>
  </w:num>
  <w:num w:numId="5" w16cid:durableId="137429682">
    <w:abstractNumId w:val="39"/>
  </w:num>
  <w:num w:numId="6" w16cid:durableId="302006953">
    <w:abstractNumId w:val="18"/>
  </w:num>
  <w:num w:numId="7" w16cid:durableId="688290793">
    <w:abstractNumId w:val="13"/>
  </w:num>
  <w:num w:numId="8" w16cid:durableId="1116408978">
    <w:abstractNumId w:val="9"/>
  </w:num>
  <w:num w:numId="9" w16cid:durableId="643042665">
    <w:abstractNumId w:val="26"/>
  </w:num>
  <w:num w:numId="10" w16cid:durableId="393817609">
    <w:abstractNumId w:val="24"/>
  </w:num>
  <w:num w:numId="11" w16cid:durableId="1421179909">
    <w:abstractNumId w:val="21"/>
  </w:num>
  <w:num w:numId="12" w16cid:durableId="1566918926">
    <w:abstractNumId w:val="15"/>
  </w:num>
  <w:num w:numId="13" w16cid:durableId="310990044">
    <w:abstractNumId w:val="36"/>
  </w:num>
  <w:num w:numId="14" w16cid:durableId="1002506713">
    <w:abstractNumId w:val="4"/>
  </w:num>
  <w:num w:numId="15" w16cid:durableId="1255432065">
    <w:abstractNumId w:val="16"/>
  </w:num>
  <w:num w:numId="16" w16cid:durableId="217281457">
    <w:abstractNumId w:val="30"/>
  </w:num>
  <w:num w:numId="17" w16cid:durableId="1870873637">
    <w:abstractNumId w:val="41"/>
  </w:num>
  <w:num w:numId="18" w16cid:durableId="624510688">
    <w:abstractNumId w:val="14"/>
  </w:num>
  <w:num w:numId="19" w16cid:durableId="464010501">
    <w:abstractNumId w:val="6"/>
  </w:num>
  <w:num w:numId="20" w16cid:durableId="745808500">
    <w:abstractNumId w:val="22"/>
  </w:num>
  <w:num w:numId="21" w16cid:durableId="943684859">
    <w:abstractNumId w:val="34"/>
  </w:num>
  <w:num w:numId="22" w16cid:durableId="964240544">
    <w:abstractNumId w:val="40"/>
  </w:num>
  <w:num w:numId="23" w16cid:durableId="1632706326">
    <w:abstractNumId w:val="25"/>
  </w:num>
  <w:num w:numId="24" w16cid:durableId="376199165">
    <w:abstractNumId w:val="38"/>
  </w:num>
  <w:num w:numId="25" w16cid:durableId="119230939">
    <w:abstractNumId w:val="42"/>
  </w:num>
  <w:num w:numId="26" w16cid:durableId="586768112">
    <w:abstractNumId w:val="3"/>
  </w:num>
  <w:num w:numId="27" w16cid:durableId="377583453">
    <w:abstractNumId w:val="29"/>
  </w:num>
  <w:num w:numId="28" w16cid:durableId="209801297">
    <w:abstractNumId w:val="31"/>
  </w:num>
  <w:num w:numId="29" w16cid:durableId="556666742">
    <w:abstractNumId w:val="11"/>
  </w:num>
  <w:num w:numId="30" w16cid:durableId="939220404">
    <w:abstractNumId w:val="2"/>
  </w:num>
  <w:num w:numId="31" w16cid:durableId="1712461783">
    <w:abstractNumId w:val="20"/>
  </w:num>
  <w:num w:numId="32" w16cid:durableId="623737218">
    <w:abstractNumId w:val="5"/>
  </w:num>
  <w:num w:numId="33" w16cid:durableId="780877507">
    <w:abstractNumId w:val="10"/>
  </w:num>
  <w:num w:numId="34" w16cid:durableId="1503008841">
    <w:abstractNumId w:val="33"/>
  </w:num>
  <w:num w:numId="35" w16cid:durableId="744567037">
    <w:abstractNumId w:val="32"/>
  </w:num>
  <w:num w:numId="36" w16cid:durableId="1423258347">
    <w:abstractNumId w:val="7"/>
  </w:num>
  <w:num w:numId="37" w16cid:durableId="1094209591">
    <w:abstractNumId w:val="37"/>
  </w:num>
  <w:num w:numId="38" w16cid:durableId="332687494">
    <w:abstractNumId w:val="23"/>
  </w:num>
  <w:num w:numId="39" w16cid:durableId="1673528278">
    <w:abstractNumId w:val="19"/>
  </w:num>
  <w:num w:numId="40" w16cid:durableId="563226582">
    <w:abstractNumId w:val="28"/>
  </w:num>
  <w:num w:numId="41" w16cid:durableId="861213605">
    <w:abstractNumId w:val="27"/>
  </w:num>
  <w:num w:numId="42" w16cid:durableId="1287663248">
    <w:abstractNumId w:val="8"/>
  </w:num>
  <w:num w:numId="43" w16cid:durableId="35083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02C5"/>
    <w:rsid w:val="00001EDD"/>
    <w:rsid w:val="00001FE1"/>
    <w:rsid w:val="00006384"/>
    <w:rsid w:val="00006A11"/>
    <w:rsid w:val="00017556"/>
    <w:rsid w:val="000254D8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A77B3"/>
    <w:rsid w:val="000A7991"/>
    <w:rsid w:val="000B0AC4"/>
    <w:rsid w:val="000B1A48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427E"/>
    <w:rsid w:val="001568BE"/>
    <w:rsid w:val="001576EC"/>
    <w:rsid w:val="0016213C"/>
    <w:rsid w:val="001649A6"/>
    <w:rsid w:val="00167F31"/>
    <w:rsid w:val="00170DB6"/>
    <w:rsid w:val="001744E9"/>
    <w:rsid w:val="00180C69"/>
    <w:rsid w:val="00193CCA"/>
    <w:rsid w:val="001949D1"/>
    <w:rsid w:val="001A3279"/>
    <w:rsid w:val="001A47C9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2EFA"/>
    <w:rsid w:val="002151BA"/>
    <w:rsid w:val="002415BB"/>
    <w:rsid w:val="00242267"/>
    <w:rsid w:val="00242472"/>
    <w:rsid w:val="0024351A"/>
    <w:rsid w:val="002458CB"/>
    <w:rsid w:val="002514BD"/>
    <w:rsid w:val="00251A6A"/>
    <w:rsid w:val="002529AD"/>
    <w:rsid w:val="00256D69"/>
    <w:rsid w:val="00261982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3F2F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67F"/>
    <w:rsid w:val="00370AE3"/>
    <w:rsid w:val="003770D2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206E4"/>
    <w:rsid w:val="00430D5E"/>
    <w:rsid w:val="0043147D"/>
    <w:rsid w:val="00431B62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B36D4"/>
    <w:rsid w:val="004C17B5"/>
    <w:rsid w:val="004C26CD"/>
    <w:rsid w:val="004C52CD"/>
    <w:rsid w:val="004D00FF"/>
    <w:rsid w:val="004D3C1E"/>
    <w:rsid w:val="004E2722"/>
    <w:rsid w:val="004E382E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0D45"/>
    <w:rsid w:val="0052502B"/>
    <w:rsid w:val="00533064"/>
    <w:rsid w:val="00533735"/>
    <w:rsid w:val="00541391"/>
    <w:rsid w:val="0054275A"/>
    <w:rsid w:val="0054438F"/>
    <w:rsid w:val="00546A4B"/>
    <w:rsid w:val="0055224E"/>
    <w:rsid w:val="00566E99"/>
    <w:rsid w:val="005757ED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C0E59"/>
    <w:rsid w:val="006C68F5"/>
    <w:rsid w:val="006D371E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67A99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B5E14"/>
    <w:rsid w:val="007C51B7"/>
    <w:rsid w:val="007C738C"/>
    <w:rsid w:val="007D3FEE"/>
    <w:rsid w:val="007D4F71"/>
    <w:rsid w:val="007D65B4"/>
    <w:rsid w:val="007F1F46"/>
    <w:rsid w:val="007F4B78"/>
    <w:rsid w:val="007F57BC"/>
    <w:rsid w:val="008007F7"/>
    <w:rsid w:val="00802D13"/>
    <w:rsid w:val="00803821"/>
    <w:rsid w:val="00805C1A"/>
    <w:rsid w:val="008240C4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02BC"/>
    <w:rsid w:val="008D1323"/>
    <w:rsid w:val="008D2F3E"/>
    <w:rsid w:val="008D440F"/>
    <w:rsid w:val="008D77C9"/>
    <w:rsid w:val="008E1A87"/>
    <w:rsid w:val="008E22AE"/>
    <w:rsid w:val="008F1E09"/>
    <w:rsid w:val="009073AF"/>
    <w:rsid w:val="00910EDC"/>
    <w:rsid w:val="00917227"/>
    <w:rsid w:val="009264A3"/>
    <w:rsid w:val="00927661"/>
    <w:rsid w:val="00927CF8"/>
    <w:rsid w:val="00930195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19C3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1C2C"/>
    <w:rsid w:val="00A24F6C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19E8"/>
    <w:rsid w:val="00A64EFC"/>
    <w:rsid w:val="00A6567D"/>
    <w:rsid w:val="00A76002"/>
    <w:rsid w:val="00A80917"/>
    <w:rsid w:val="00A8338D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10D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E1F2F"/>
    <w:rsid w:val="00BE7619"/>
    <w:rsid w:val="00BF0AE6"/>
    <w:rsid w:val="00BF1DAB"/>
    <w:rsid w:val="00BF305D"/>
    <w:rsid w:val="00C076F1"/>
    <w:rsid w:val="00C07B3E"/>
    <w:rsid w:val="00C102BA"/>
    <w:rsid w:val="00C11900"/>
    <w:rsid w:val="00C14740"/>
    <w:rsid w:val="00C150CB"/>
    <w:rsid w:val="00C220D1"/>
    <w:rsid w:val="00C3221F"/>
    <w:rsid w:val="00C4385C"/>
    <w:rsid w:val="00C459AB"/>
    <w:rsid w:val="00C47DF9"/>
    <w:rsid w:val="00C51647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CF4426"/>
    <w:rsid w:val="00D0772B"/>
    <w:rsid w:val="00D07BEA"/>
    <w:rsid w:val="00D210C1"/>
    <w:rsid w:val="00D23997"/>
    <w:rsid w:val="00D249A4"/>
    <w:rsid w:val="00D26C69"/>
    <w:rsid w:val="00D27EBD"/>
    <w:rsid w:val="00D32266"/>
    <w:rsid w:val="00D32936"/>
    <w:rsid w:val="00D353C3"/>
    <w:rsid w:val="00D371EC"/>
    <w:rsid w:val="00D42360"/>
    <w:rsid w:val="00D425EF"/>
    <w:rsid w:val="00D47DAF"/>
    <w:rsid w:val="00D563C7"/>
    <w:rsid w:val="00D62A82"/>
    <w:rsid w:val="00D64A96"/>
    <w:rsid w:val="00D75CC9"/>
    <w:rsid w:val="00D87273"/>
    <w:rsid w:val="00D91691"/>
    <w:rsid w:val="00D96DBF"/>
    <w:rsid w:val="00DA177E"/>
    <w:rsid w:val="00DA1DFF"/>
    <w:rsid w:val="00DB0E7F"/>
    <w:rsid w:val="00DB40F7"/>
    <w:rsid w:val="00DB4EA0"/>
    <w:rsid w:val="00DC70D6"/>
    <w:rsid w:val="00DC7289"/>
    <w:rsid w:val="00DC767D"/>
    <w:rsid w:val="00DD0225"/>
    <w:rsid w:val="00DD4F34"/>
    <w:rsid w:val="00DD7DED"/>
    <w:rsid w:val="00DF5E59"/>
    <w:rsid w:val="00DF6E13"/>
    <w:rsid w:val="00DF6F52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71A80"/>
    <w:rsid w:val="00E75CC5"/>
    <w:rsid w:val="00E820E1"/>
    <w:rsid w:val="00E86101"/>
    <w:rsid w:val="00E95C82"/>
    <w:rsid w:val="00EA206E"/>
    <w:rsid w:val="00EB1C7D"/>
    <w:rsid w:val="00EB5DD1"/>
    <w:rsid w:val="00ED3929"/>
    <w:rsid w:val="00ED41E4"/>
    <w:rsid w:val="00ED6644"/>
    <w:rsid w:val="00EE36C5"/>
    <w:rsid w:val="00EF1163"/>
    <w:rsid w:val="00EF1A98"/>
    <w:rsid w:val="00EF3D5A"/>
    <w:rsid w:val="00F10A15"/>
    <w:rsid w:val="00F10F90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3E38"/>
    <w:rsid w:val="00F941EB"/>
    <w:rsid w:val="00FA5BD7"/>
    <w:rsid w:val="00FB2AB3"/>
    <w:rsid w:val="00FB319C"/>
    <w:rsid w:val="00FB360B"/>
    <w:rsid w:val="00FB5591"/>
    <w:rsid w:val="00FB732C"/>
    <w:rsid w:val="00FB7A59"/>
    <w:rsid w:val="00FD26C7"/>
    <w:rsid w:val="00FD2998"/>
    <w:rsid w:val="00FE2FA1"/>
    <w:rsid w:val="00FE4A55"/>
    <w:rsid w:val="00FE53B6"/>
    <w:rsid w:val="00FE5CE2"/>
    <w:rsid w:val="00FE5E9D"/>
    <w:rsid w:val="00FF3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20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10990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4B36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t286pc">
    <w:name w:val="t286pc"/>
    <w:basedOn w:val="DefaultParagraphFont"/>
    <w:rsid w:val="00DC70D6"/>
  </w:style>
  <w:style w:type="character" w:customStyle="1" w:styleId="vkekvd">
    <w:name w:val="vkekvd"/>
    <w:basedOn w:val="DefaultParagraphFont"/>
    <w:rsid w:val="00DC7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017/S004727942300035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uvt.ro/wp-content/uploads/sites/3/2026/01/Regulament-UVT_Utilizarea-AI-in-educatie.pdf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1390</Words>
  <Characters>7925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Ungureanu Roxana</cp:lastModifiedBy>
  <cp:revision>25</cp:revision>
  <cp:lastPrinted>2026-02-06T17:32:00Z</cp:lastPrinted>
  <dcterms:created xsi:type="dcterms:W3CDTF">2026-02-06T16:52:00Z</dcterms:created>
  <dcterms:modified xsi:type="dcterms:W3CDTF">2026-02-06T17:32:00Z</dcterms:modified>
</cp:coreProperties>
</file>